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76" w:rsidRPr="0009070D" w:rsidRDefault="00AE2D76" w:rsidP="00AE2D76">
      <w:pPr>
        <w:widowControl/>
        <w:jc w:val="center"/>
        <w:rPr>
          <w:rFonts w:ascii="方正粗宋简体" w:eastAsia="方正粗宋简体"/>
          <w:sz w:val="32"/>
          <w:szCs w:val="32"/>
        </w:rPr>
      </w:pPr>
      <w:r w:rsidRPr="0009070D">
        <w:rPr>
          <w:rFonts w:ascii="方正粗宋简体" w:eastAsia="方正粗宋简体" w:hint="eastAsia"/>
          <w:sz w:val="32"/>
          <w:szCs w:val="32"/>
        </w:rPr>
        <w:t>成都大学高等教育自考助学</w:t>
      </w:r>
    </w:p>
    <w:p w:rsidR="00AE2D76" w:rsidRPr="0009070D" w:rsidRDefault="00AE2D76" w:rsidP="00AE2D76">
      <w:pPr>
        <w:widowControl/>
        <w:jc w:val="center"/>
        <w:rPr>
          <w:sz w:val="32"/>
          <w:szCs w:val="32"/>
        </w:rPr>
      </w:pPr>
      <w:r w:rsidRPr="0009070D">
        <w:rPr>
          <w:rFonts w:ascii="方正粗宋简体" w:eastAsia="方正粗宋简体" w:hint="eastAsia"/>
          <w:sz w:val="32"/>
          <w:szCs w:val="32"/>
        </w:rPr>
        <w:t>2017年招生简章</w:t>
      </w:r>
    </w:p>
    <w:p w:rsidR="006F2AE4" w:rsidRDefault="006F2AE4">
      <w:pPr>
        <w:widowControl/>
        <w:jc w:val="left"/>
      </w:pPr>
    </w:p>
    <w:p w:rsidR="00330948" w:rsidRDefault="0009070D" w:rsidP="00330948">
      <w:pPr>
        <w:widowControl/>
        <w:spacing w:line="360" w:lineRule="auto"/>
        <w:jc w:val="left"/>
        <w:rPr>
          <w:rFonts w:asciiTheme="majorEastAsia" w:eastAsiaTheme="majorEastAsia" w:hAnsiTheme="majorEastAsia"/>
          <w:b/>
          <w:sz w:val="28"/>
          <w:szCs w:val="28"/>
        </w:rPr>
      </w:pPr>
      <w:r w:rsidRPr="0009070D">
        <w:rPr>
          <w:rFonts w:asciiTheme="majorEastAsia" w:eastAsiaTheme="majorEastAsia" w:hAnsiTheme="majorEastAsia" w:hint="eastAsia"/>
          <w:b/>
          <w:sz w:val="28"/>
          <w:szCs w:val="28"/>
        </w:rPr>
        <w:t>一、</w:t>
      </w:r>
      <w:r w:rsidR="00AE2D76" w:rsidRPr="0009070D">
        <w:rPr>
          <w:rFonts w:asciiTheme="majorEastAsia" w:eastAsiaTheme="majorEastAsia" w:hAnsiTheme="majorEastAsia" w:hint="eastAsia"/>
          <w:b/>
          <w:sz w:val="28"/>
          <w:szCs w:val="28"/>
        </w:rPr>
        <w:t>学校简介</w:t>
      </w:r>
    </w:p>
    <w:p w:rsidR="0074548B" w:rsidRPr="00330948" w:rsidRDefault="0074548B" w:rsidP="00330948">
      <w:pPr>
        <w:widowControl/>
        <w:spacing w:line="360" w:lineRule="auto"/>
        <w:ind w:firstLineChars="200" w:firstLine="420"/>
        <w:jc w:val="left"/>
        <w:rPr>
          <w:rFonts w:asciiTheme="majorEastAsia" w:eastAsiaTheme="majorEastAsia" w:hAnsiTheme="majorEastAsia"/>
          <w:b/>
          <w:sz w:val="28"/>
          <w:szCs w:val="28"/>
        </w:rPr>
      </w:pPr>
      <w:r>
        <w:rPr>
          <w:rFonts w:ascii="microsoft yahei" w:hAnsi="microsoft yahei"/>
          <w:color w:val="393939"/>
          <w:szCs w:val="21"/>
        </w:rPr>
        <w:t>成都大学创建于</w:t>
      </w:r>
      <w:r>
        <w:rPr>
          <w:rFonts w:ascii="microsoft yahei" w:hAnsi="microsoft yahei"/>
          <w:color w:val="393939"/>
          <w:szCs w:val="21"/>
        </w:rPr>
        <w:t>1978</w:t>
      </w:r>
      <w:r>
        <w:rPr>
          <w:rFonts w:ascii="microsoft yahei" w:hAnsi="microsoft yahei"/>
          <w:color w:val="393939"/>
          <w:szCs w:val="21"/>
        </w:rPr>
        <w:t>年，是成都市人民政府主办的唯一</w:t>
      </w:r>
      <w:proofErr w:type="gramStart"/>
      <w:r>
        <w:rPr>
          <w:rFonts w:ascii="microsoft yahei" w:hAnsi="microsoft yahei"/>
          <w:color w:val="393939"/>
          <w:szCs w:val="21"/>
        </w:rPr>
        <w:t>一</w:t>
      </w:r>
      <w:proofErr w:type="gramEnd"/>
      <w:r>
        <w:rPr>
          <w:rFonts w:ascii="microsoft yahei" w:hAnsi="microsoft yahei"/>
          <w:color w:val="393939"/>
          <w:szCs w:val="21"/>
        </w:rPr>
        <w:t>所本科院校，实行</w:t>
      </w:r>
      <w:r>
        <w:rPr>
          <w:rFonts w:ascii="microsoft yahei" w:hAnsi="microsoft yahei"/>
          <w:color w:val="393939"/>
          <w:szCs w:val="21"/>
        </w:rPr>
        <w:t>“</w:t>
      </w:r>
      <w:r>
        <w:rPr>
          <w:rFonts w:ascii="microsoft yahei" w:hAnsi="microsoft yahei"/>
          <w:color w:val="393939"/>
          <w:szCs w:val="21"/>
        </w:rPr>
        <w:t>省市共建、以市为主</w:t>
      </w:r>
      <w:r>
        <w:rPr>
          <w:rFonts w:ascii="microsoft yahei" w:hAnsi="microsoft yahei"/>
          <w:color w:val="393939"/>
          <w:szCs w:val="21"/>
        </w:rPr>
        <w:t>”</w:t>
      </w:r>
      <w:r>
        <w:rPr>
          <w:rFonts w:ascii="microsoft yahei" w:hAnsi="microsoft yahei"/>
          <w:color w:val="393939"/>
          <w:szCs w:val="21"/>
        </w:rPr>
        <w:t>的办学体制。学校按照市委市政府</w:t>
      </w:r>
      <w:r>
        <w:rPr>
          <w:rFonts w:ascii="microsoft yahei" w:hAnsi="microsoft yahei"/>
          <w:color w:val="393939"/>
          <w:szCs w:val="21"/>
        </w:rPr>
        <w:t>“</w:t>
      </w:r>
      <w:r>
        <w:rPr>
          <w:rFonts w:ascii="microsoft yahei" w:hAnsi="microsoft yahei"/>
          <w:color w:val="393939"/>
          <w:szCs w:val="21"/>
        </w:rPr>
        <w:t>高水平办好成都大学</w:t>
      </w:r>
      <w:r>
        <w:rPr>
          <w:rFonts w:ascii="microsoft yahei" w:hAnsi="microsoft yahei"/>
          <w:color w:val="393939"/>
          <w:szCs w:val="21"/>
        </w:rPr>
        <w:t>”</w:t>
      </w:r>
      <w:r>
        <w:rPr>
          <w:rFonts w:ascii="microsoft yahei" w:hAnsi="microsoft yahei"/>
          <w:color w:val="393939"/>
          <w:szCs w:val="21"/>
        </w:rPr>
        <w:t>的要求，依照</w:t>
      </w:r>
      <w:r>
        <w:rPr>
          <w:rFonts w:ascii="microsoft yahei" w:hAnsi="microsoft yahei"/>
          <w:color w:val="393939"/>
          <w:szCs w:val="21"/>
        </w:rPr>
        <w:t>“</w:t>
      </w:r>
      <w:r>
        <w:rPr>
          <w:rFonts w:ascii="microsoft yahei" w:hAnsi="microsoft yahei"/>
          <w:color w:val="393939"/>
          <w:szCs w:val="21"/>
        </w:rPr>
        <w:t>崇尚学术、鼓励创新、追求卓越</w:t>
      </w:r>
      <w:r>
        <w:rPr>
          <w:rFonts w:ascii="microsoft yahei" w:hAnsi="microsoft yahei"/>
          <w:color w:val="393939"/>
          <w:szCs w:val="21"/>
        </w:rPr>
        <w:t>”</w:t>
      </w:r>
      <w:r>
        <w:rPr>
          <w:rFonts w:ascii="microsoft yahei" w:hAnsi="microsoft yahei"/>
          <w:color w:val="393939"/>
          <w:szCs w:val="21"/>
        </w:rPr>
        <w:t>的兴校思想，扎根成都、立足四川、服务全国、面向世界，致力于建设具有鲜明办学特色的高水平城市型综合大学。</w:t>
      </w:r>
    </w:p>
    <w:p w:rsidR="0074548B" w:rsidRDefault="0074548B" w:rsidP="00757F09">
      <w:pPr>
        <w:pStyle w:val="a5"/>
        <w:spacing w:line="450" w:lineRule="atLeast"/>
        <w:ind w:firstLine="420"/>
        <w:rPr>
          <w:rFonts w:ascii="microsoft yahei" w:hAnsi="microsoft yahei" w:hint="eastAsia"/>
          <w:color w:val="393939"/>
          <w:sz w:val="21"/>
          <w:szCs w:val="21"/>
        </w:rPr>
      </w:pPr>
      <w:r>
        <w:rPr>
          <w:rFonts w:ascii="microsoft yahei" w:hAnsi="microsoft yahei" w:hint="eastAsia"/>
          <w:color w:val="393939"/>
          <w:sz w:val="21"/>
          <w:szCs w:val="21"/>
        </w:rPr>
        <w:t>学校</w:t>
      </w:r>
      <w:r>
        <w:rPr>
          <w:rFonts w:ascii="microsoft yahei" w:hAnsi="microsoft yahei"/>
          <w:color w:val="393939"/>
          <w:sz w:val="21"/>
          <w:szCs w:val="21"/>
        </w:rPr>
        <w:t>经过</w:t>
      </w:r>
      <w:r>
        <w:rPr>
          <w:rFonts w:ascii="microsoft yahei" w:hAnsi="microsoft yahei"/>
          <w:color w:val="393939"/>
          <w:sz w:val="21"/>
          <w:szCs w:val="21"/>
        </w:rPr>
        <w:t>39</w:t>
      </w:r>
      <w:r>
        <w:rPr>
          <w:rFonts w:ascii="microsoft yahei" w:hAnsi="microsoft yahei"/>
          <w:color w:val="393939"/>
          <w:sz w:val="21"/>
          <w:szCs w:val="21"/>
        </w:rPr>
        <w:t>年的发展，已建成为工学、文学、教育学、艺术学、管理学、经济学、法学、理学、医学、农学等多学科协调发展的综合性区域知名大学。学校现设有医学院（护理学院）、师范学院等</w:t>
      </w:r>
      <w:r>
        <w:rPr>
          <w:rFonts w:ascii="microsoft yahei" w:hAnsi="microsoft yahei"/>
          <w:color w:val="393939"/>
          <w:sz w:val="21"/>
          <w:szCs w:val="21"/>
        </w:rPr>
        <w:t>12</w:t>
      </w:r>
      <w:r>
        <w:rPr>
          <w:rFonts w:ascii="microsoft yahei" w:hAnsi="microsoft yahei"/>
          <w:color w:val="393939"/>
          <w:sz w:val="21"/>
          <w:szCs w:val="21"/>
        </w:rPr>
        <w:t>个学科型学院及海外教育学院、继续教育学院、</w:t>
      </w:r>
      <w:proofErr w:type="gramStart"/>
      <w:r>
        <w:rPr>
          <w:rFonts w:ascii="microsoft yahei" w:hAnsi="microsoft yahei"/>
          <w:color w:val="393939"/>
          <w:sz w:val="21"/>
          <w:szCs w:val="21"/>
        </w:rPr>
        <w:t>菁</w:t>
      </w:r>
      <w:proofErr w:type="gramEnd"/>
      <w:r>
        <w:rPr>
          <w:rFonts w:ascii="microsoft yahei" w:hAnsi="microsoft yahei"/>
          <w:color w:val="393939"/>
          <w:sz w:val="21"/>
          <w:szCs w:val="21"/>
        </w:rPr>
        <w:t>蓉（创新创业）学院、张澜学院（创新人才培养基地）</w:t>
      </w:r>
      <w:r w:rsidR="00330948">
        <w:rPr>
          <w:rFonts w:ascii="microsoft yahei" w:hAnsi="microsoft yahei" w:hint="eastAsia"/>
          <w:color w:val="393939"/>
          <w:sz w:val="21"/>
          <w:szCs w:val="21"/>
        </w:rPr>
        <w:t>，</w:t>
      </w:r>
      <w:r w:rsidR="00330948">
        <w:rPr>
          <w:rFonts w:ascii="microsoft yahei" w:hAnsi="microsoft yahei"/>
          <w:color w:val="393939"/>
          <w:sz w:val="21"/>
          <w:szCs w:val="21"/>
        </w:rPr>
        <w:t>全日制在校学生</w:t>
      </w:r>
      <w:r w:rsidR="00330948">
        <w:rPr>
          <w:rFonts w:ascii="microsoft yahei" w:hAnsi="microsoft yahei"/>
          <w:color w:val="393939"/>
          <w:sz w:val="21"/>
          <w:szCs w:val="21"/>
        </w:rPr>
        <w:t>21095</w:t>
      </w:r>
      <w:r w:rsidR="00330948">
        <w:rPr>
          <w:rFonts w:ascii="microsoft yahei" w:hAnsi="microsoft yahei"/>
          <w:color w:val="393939"/>
          <w:sz w:val="21"/>
          <w:szCs w:val="21"/>
        </w:rPr>
        <w:t>名</w:t>
      </w:r>
      <w:r>
        <w:rPr>
          <w:rFonts w:ascii="microsoft yahei" w:hAnsi="microsoft yahei"/>
          <w:color w:val="393939"/>
          <w:sz w:val="21"/>
          <w:szCs w:val="21"/>
        </w:rPr>
        <w:t>。现有</w:t>
      </w:r>
      <w:r>
        <w:rPr>
          <w:rFonts w:ascii="microsoft yahei" w:hAnsi="microsoft yahei"/>
          <w:color w:val="393939"/>
          <w:sz w:val="21"/>
          <w:szCs w:val="21"/>
        </w:rPr>
        <w:t>57</w:t>
      </w:r>
      <w:r>
        <w:rPr>
          <w:rFonts w:ascii="microsoft yahei" w:hAnsi="microsoft yahei"/>
          <w:color w:val="393939"/>
          <w:sz w:val="21"/>
          <w:szCs w:val="21"/>
        </w:rPr>
        <w:t>个本科专业，</w:t>
      </w:r>
      <w:r>
        <w:rPr>
          <w:rFonts w:ascii="microsoft yahei" w:hAnsi="microsoft yahei"/>
          <w:color w:val="393939"/>
          <w:sz w:val="21"/>
          <w:szCs w:val="21"/>
        </w:rPr>
        <w:t>5</w:t>
      </w:r>
      <w:r>
        <w:rPr>
          <w:rFonts w:ascii="microsoft yahei" w:hAnsi="microsoft yahei"/>
          <w:color w:val="393939"/>
          <w:sz w:val="21"/>
          <w:szCs w:val="21"/>
        </w:rPr>
        <w:t>个硕士学位一级学科，</w:t>
      </w:r>
      <w:r>
        <w:rPr>
          <w:rFonts w:ascii="microsoft yahei" w:hAnsi="microsoft yahei"/>
          <w:color w:val="393939"/>
          <w:sz w:val="21"/>
          <w:szCs w:val="21"/>
        </w:rPr>
        <w:t>28</w:t>
      </w:r>
      <w:r>
        <w:rPr>
          <w:rFonts w:ascii="microsoft yahei" w:hAnsi="microsoft yahei"/>
          <w:color w:val="393939"/>
          <w:sz w:val="21"/>
          <w:szCs w:val="21"/>
        </w:rPr>
        <w:t>个硕士二级学科，</w:t>
      </w:r>
      <w:r>
        <w:rPr>
          <w:rFonts w:ascii="microsoft yahei" w:hAnsi="microsoft yahei"/>
          <w:color w:val="393939"/>
          <w:sz w:val="21"/>
          <w:szCs w:val="21"/>
        </w:rPr>
        <w:t>1</w:t>
      </w:r>
      <w:r>
        <w:rPr>
          <w:rFonts w:ascii="microsoft yahei" w:hAnsi="microsoft yahei"/>
          <w:color w:val="393939"/>
          <w:sz w:val="21"/>
          <w:szCs w:val="21"/>
        </w:rPr>
        <w:t>个博士后创新实践基地，</w:t>
      </w:r>
      <w:r>
        <w:rPr>
          <w:rFonts w:ascii="microsoft yahei" w:hAnsi="microsoft yahei"/>
          <w:color w:val="393939"/>
          <w:sz w:val="21"/>
          <w:szCs w:val="21"/>
        </w:rPr>
        <w:t>5</w:t>
      </w:r>
      <w:r>
        <w:rPr>
          <w:rFonts w:ascii="microsoft yahei" w:hAnsi="microsoft yahei"/>
          <w:color w:val="393939"/>
          <w:sz w:val="21"/>
          <w:szCs w:val="21"/>
        </w:rPr>
        <w:t>个省级重点学科。学校占地面积超过</w:t>
      </w:r>
      <w:r>
        <w:rPr>
          <w:rFonts w:ascii="microsoft yahei" w:hAnsi="microsoft yahei"/>
          <w:color w:val="393939"/>
          <w:sz w:val="21"/>
          <w:szCs w:val="21"/>
        </w:rPr>
        <w:t>2519</w:t>
      </w:r>
      <w:r>
        <w:rPr>
          <w:rFonts w:ascii="microsoft yahei" w:hAnsi="microsoft yahei"/>
          <w:color w:val="393939"/>
          <w:sz w:val="21"/>
          <w:szCs w:val="21"/>
        </w:rPr>
        <w:t>亩，校舍建筑面积</w:t>
      </w:r>
      <w:r>
        <w:rPr>
          <w:rFonts w:ascii="microsoft yahei" w:hAnsi="microsoft yahei"/>
          <w:color w:val="393939"/>
          <w:sz w:val="21"/>
          <w:szCs w:val="21"/>
        </w:rPr>
        <w:t>66.18</w:t>
      </w:r>
      <w:r>
        <w:rPr>
          <w:rFonts w:ascii="microsoft yahei" w:hAnsi="microsoft yahei"/>
          <w:color w:val="393939"/>
          <w:sz w:val="21"/>
          <w:szCs w:val="21"/>
        </w:rPr>
        <w:t>万平方米。图书馆馆藏图书</w:t>
      </w:r>
      <w:r>
        <w:rPr>
          <w:rFonts w:ascii="microsoft yahei" w:hAnsi="microsoft yahei"/>
          <w:color w:val="393939"/>
          <w:sz w:val="21"/>
          <w:szCs w:val="21"/>
        </w:rPr>
        <w:t>210</w:t>
      </w:r>
      <w:r>
        <w:rPr>
          <w:rFonts w:ascii="microsoft yahei" w:hAnsi="microsoft yahei"/>
          <w:color w:val="393939"/>
          <w:sz w:val="21"/>
          <w:szCs w:val="21"/>
        </w:rPr>
        <w:t>多万册，报刊</w:t>
      </w:r>
      <w:r>
        <w:rPr>
          <w:rFonts w:ascii="microsoft yahei" w:hAnsi="microsoft yahei"/>
          <w:color w:val="393939"/>
          <w:sz w:val="21"/>
          <w:szCs w:val="21"/>
        </w:rPr>
        <w:t>3000</w:t>
      </w:r>
      <w:r>
        <w:rPr>
          <w:rFonts w:ascii="microsoft yahei" w:hAnsi="microsoft yahei"/>
          <w:color w:val="393939"/>
          <w:sz w:val="21"/>
          <w:szCs w:val="21"/>
        </w:rPr>
        <w:t>多种；订购数据库</w:t>
      </w:r>
      <w:r>
        <w:rPr>
          <w:rFonts w:ascii="microsoft yahei" w:hAnsi="microsoft yahei"/>
          <w:color w:val="393939"/>
          <w:sz w:val="21"/>
          <w:szCs w:val="21"/>
        </w:rPr>
        <w:t>20</w:t>
      </w:r>
      <w:r>
        <w:rPr>
          <w:rFonts w:ascii="microsoft yahei" w:hAnsi="microsoft yahei"/>
          <w:color w:val="393939"/>
          <w:sz w:val="21"/>
          <w:szCs w:val="21"/>
        </w:rPr>
        <w:t>种，含电子刊物</w:t>
      </w:r>
      <w:r>
        <w:rPr>
          <w:rFonts w:ascii="microsoft yahei" w:hAnsi="microsoft yahei"/>
          <w:color w:val="393939"/>
          <w:sz w:val="21"/>
          <w:szCs w:val="21"/>
        </w:rPr>
        <w:t>2</w:t>
      </w:r>
      <w:r>
        <w:rPr>
          <w:rFonts w:ascii="microsoft yahei" w:hAnsi="microsoft yahei"/>
          <w:color w:val="393939"/>
          <w:sz w:val="21"/>
          <w:szCs w:val="21"/>
        </w:rPr>
        <w:t>万多种，电子书</w:t>
      </w:r>
      <w:r>
        <w:rPr>
          <w:rFonts w:ascii="microsoft yahei" w:hAnsi="microsoft yahei"/>
          <w:color w:val="393939"/>
          <w:sz w:val="21"/>
          <w:szCs w:val="21"/>
        </w:rPr>
        <w:t>130</w:t>
      </w:r>
      <w:r>
        <w:rPr>
          <w:rFonts w:ascii="microsoft yahei" w:hAnsi="microsoft yahei"/>
          <w:color w:val="393939"/>
          <w:sz w:val="21"/>
          <w:szCs w:val="21"/>
        </w:rPr>
        <w:t>余万种。学校师资力量雄厚。现有专任教师</w:t>
      </w:r>
      <w:r>
        <w:rPr>
          <w:rFonts w:ascii="microsoft yahei" w:hAnsi="microsoft yahei"/>
          <w:color w:val="393939"/>
          <w:sz w:val="21"/>
          <w:szCs w:val="21"/>
        </w:rPr>
        <w:t>1205</w:t>
      </w:r>
      <w:r>
        <w:rPr>
          <w:rFonts w:ascii="microsoft yahei" w:hAnsi="microsoft yahei"/>
          <w:color w:val="393939"/>
          <w:sz w:val="21"/>
          <w:szCs w:val="21"/>
        </w:rPr>
        <w:t>人，其中具有正高级职称教师</w:t>
      </w:r>
      <w:r>
        <w:rPr>
          <w:rFonts w:ascii="microsoft yahei" w:hAnsi="microsoft yahei"/>
          <w:color w:val="393939"/>
          <w:sz w:val="21"/>
          <w:szCs w:val="21"/>
        </w:rPr>
        <w:t>156</w:t>
      </w:r>
      <w:r>
        <w:rPr>
          <w:rFonts w:ascii="microsoft yahei" w:hAnsi="microsoft yahei"/>
          <w:color w:val="393939"/>
          <w:sz w:val="21"/>
          <w:szCs w:val="21"/>
        </w:rPr>
        <w:t>人，副高级职称教师</w:t>
      </w:r>
      <w:r>
        <w:rPr>
          <w:rFonts w:ascii="microsoft yahei" w:hAnsi="microsoft yahei"/>
          <w:color w:val="393939"/>
          <w:sz w:val="21"/>
          <w:szCs w:val="21"/>
        </w:rPr>
        <w:t>352</w:t>
      </w:r>
      <w:r>
        <w:rPr>
          <w:rFonts w:ascii="microsoft yahei" w:hAnsi="microsoft yahei"/>
          <w:color w:val="393939"/>
          <w:sz w:val="21"/>
          <w:szCs w:val="21"/>
        </w:rPr>
        <w:t>人，具有博士学位教师</w:t>
      </w:r>
      <w:r>
        <w:rPr>
          <w:rFonts w:ascii="microsoft yahei" w:hAnsi="microsoft yahei"/>
          <w:color w:val="393939"/>
          <w:sz w:val="21"/>
          <w:szCs w:val="21"/>
        </w:rPr>
        <w:t>322</w:t>
      </w:r>
      <w:r>
        <w:rPr>
          <w:rFonts w:ascii="microsoft yahei" w:hAnsi="microsoft yahei"/>
          <w:color w:val="393939"/>
          <w:sz w:val="21"/>
          <w:szCs w:val="21"/>
        </w:rPr>
        <w:t>人。</w:t>
      </w:r>
    </w:p>
    <w:p w:rsidR="00AE2D76" w:rsidRPr="0009070D" w:rsidRDefault="00AE2D76" w:rsidP="0009070D">
      <w:pPr>
        <w:widowControl/>
        <w:spacing w:line="360" w:lineRule="auto"/>
        <w:ind w:firstLineChars="200" w:firstLine="420"/>
        <w:jc w:val="left"/>
        <w:rPr>
          <w:szCs w:val="21"/>
        </w:rPr>
      </w:pPr>
      <w:r w:rsidRPr="0009070D">
        <w:rPr>
          <w:rFonts w:hint="eastAsia"/>
          <w:szCs w:val="21"/>
        </w:rPr>
        <w:t>成都大学继续教育学院承担着学校成人高等学历教育、高教自学考试和各类非学历教育培训工作。学院目前开设的本、专科专业</w:t>
      </w:r>
      <w:r w:rsidR="00330948" w:rsidRPr="00A21A7D">
        <w:rPr>
          <w:rFonts w:hint="eastAsia"/>
          <w:szCs w:val="21"/>
        </w:rPr>
        <w:t>35</w:t>
      </w:r>
      <w:r w:rsidRPr="00A21A7D">
        <w:rPr>
          <w:rFonts w:hint="eastAsia"/>
          <w:szCs w:val="21"/>
        </w:rPr>
        <w:t>个，在校</w:t>
      </w:r>
      <w:r w:rsidR="00330948" w:rsidRPr="00A21A7D">
        <w:rPr>
          <w:rFonts w:hint="eastAsia"/>
          <w:szCs w:val="21"/>
        </w:rPr>
        <w:t>学历继续教育</w:t>
      </w:r>
      <w:r w:rsidRPr="00A21A7D">
        <w:rPr>
          <w:rFonts w:hint="eastAsia"/>
          <w:szCs w:val="21"/>
        </w:rPr>
        <w:t>学生万余人。</w:t>
      </w:r>
      <w:r w:rsidRPr="0009070D">
        <w:rPr>
          <w:rFonts w:hint="eastAsia"/>
          <w:szCs w:val="21"/>
        </w:rPr>
        <w:t>学院秉承“继续教育，终身教育，服务学生，服务社会”的办学理念，坚持以培养高素质应用型人才为目标，以服务成都经济社会发展为己任，不断改革创新，充分发挥四川省省级自学考试学习服务中心的作用，主动积</w:t>
      </w:r>
      <w:r w:rsidR="00330948">
        <w:rPr>
          <w:rFonts w:hint="eastAsia"/>
          <w:szCs w:val="21"/>
        </w:rPr>
        <w:t>极推进中职中专与自考专科衔接，高职学院与自考本科的衔接工作，</w:t>
      </w:r>
      <w:r w:rsidR="00330948" w:rsidRPr="0009070D">
        <w:rPr>
          <w:rFonts w:hint="eastAsia"/>
          <w:szCs w:val="21"/>
        </w:rPr>
        <w:t>依托成都大学</w:t>
      </w:r>
      <w:r w:rsidRPr="00A21A7D">
        <w:rPr>
          <w:rFonts w:hint="eastAsia"/>
          <w:szCs w:val="21"/>
        </w:rPr>
        <w:t>师范学院、</w:t>
      </w:r>
      <w:r w:rsidR="0017010E" w:rsidRPr="00A21A7D">
        <w:rPr>
          <w:rFonts w:hint="eastAsia"/>
          <w:szCs w:val="21"/>
        </w:rPr>
        <w:t>医</w:t>
      </w:r>
      <w:r w:rsidR="00330948" w:rsidRPr="00A21A7D">
        <w:rPr>
          <w:rFonts w:hint="eastAsia"/>
          <w:szCs w:val="21"/>
        </w:rPr>
        <w:t>学院（护理学院）等</w:t>
      </w:r>
      <w:r w:rsidRPr="00A21A7D">
        <w:rPr>
          <w:rFonts w:hint="eastAsia"/>
          <w:szCs w:val="21"/>
        </w:rPr>
        <w:t>的优秀专家团队</w:t>
      </w:r>
      <w:r w:rsidRPr="0009070D">
        <w:rPr>
          <w:rFonts w:hint="eastAsia"/>
          <w:szCs w:val="21"/>
        </w:rPr>
        <w:t>，加大自考助学力度，不断提高自考助学服务水平和管理水平，着力打造学前教育、护理等自</w:t>
      </w:r>
      <w:proofErr w:type="gramStart"/>
      <w:r w:rsidRPr="0009070D">
        <w:rPr>
          <w:rFonts w:hint="eastAsia"/>
          <w:szCs w:val="21"/>
        </w:rPr>
        <w:t>考特色</w:t>
      </w:r>
      <w:proofErr w:type="gramEnd"/>
      <w:r w:rsidRPr="0009070D">
        <w:rPr>
          <w:rFonts w:hint="eastAsia"/>
          <w:szCs w:val="21"/>
        </w:rPr>
        <w:t>专业，树立品牌、办出特色、形成规模</w:t>
      </w:r>
      <w:r w:rsidRPr="0009070D">
        <w:rPr>
          <w:rFonts w:hint="eastAsia"/>
          <w:szCs w:val="21"/>
        </w:rPr>
        <w:t xml:space="preserve"> </w:t>
      </w:r>
      <w:r w:rsidRPr="0009070D">
        <w:rPr>
          <w:rFonts w:hint="eastAsia"/>
          <w:szCs w:val="21"/>
        </w:rPr>
        <w:t>，已为国家输送了数万名毕业生，他们中的绝大多数都已成为各行各业的骨干力量，其中不乏优秀工程师、教育专家、在全国具有影响的企业家、党政高级管理人员。</w:t>
      </w:r>
    </w:p>
    <w:p w:rsidR="00AE2D76" w:rsidRPr="0009070D" w:rsidRDefault="0009070D" w:rsidP="0009070D">
      <w:pPr>
        <w:widowControl/>
        <w:spacing w:line="360" w:lineRule="auto"/>
        <w:jc w:val="left"/>
        <w:rPr>
          <w:rFonts w:asciiTheme="majorEastAsia" w:eastAsiaTheme="majorEastAsia" w:hAnsiTheme="majorEastAsia"/>
          <w:b/>
          <w:sz w:val="28"/>
          <w:szCs w:val="28"/>
        </w:rPr>
      </w:pPr>
      <w:r w:rsidRPr="0009070D">
        <w:rPr>
          <w:rFonts w:asciiTheme="majorEastAsia" w:eastAsiaTheme="majorEastAsia" w:hAnsiTheme="majorEastAsia" w:hint="eastAsia"/>
          <w:b/>
          <w:sz w:val="28"/>
          <w:szCs w:val="28"/>
        </w:rPr>
        <w:lastRenderedPageBreak/>
        <w:t>二、</w:t>
      </w:r>
      <w:r w:rsidR="00AE2D76" w:rsidRPr="0009070D">
        <w:rPr>
          <w:rFonts w:asciiTheme="majorEastAsia" w:eastAsiaTheme="majorEastAsia" w:hAnsiTheme="majorEastAsia" w:hint="eastAsia"/>
          <w:b/>
          <w:sz w:val="28"/>
          <w:szCs w:val="28"/>
        </w:rPr>
        <w:t>学制、学习方式、考试方法、课程免试方法和毕业待遇、学士学位授予条件</w:t>
      </w:r>
    </w:p>
    <w:p w:rsidR="00AE2D76" w:rsidRPr="0009070D" w:rsidRDefault="00AE2D76" w:rsidP="0009070D">
      <w:pPr>
        <w:widowControl/>
        <w:spacing w:line="360" w:lineRule="auto"/>
        <w:ind w:firstLineChars="200" w:firstLine="420"/>
        <w:jc w:val="left"/>
        <w:rPr>
          <w:szCs w:val="21"/>
        </w:rPr>
      </w:pPr>
      <w:r w:rsidRPr="0009070D">
        <w:rPr>
          <w:rFonts w:hint="eastAsia"/>
          <w:szCs w:val="21"/>
        </w:rPr>
        <w:t>1</w:t>
      </w:r>
      <w:r w:rsidRPr="0009070D">
        <w:rPr>
          <w:rFonts w:hint="eastAsia"/>
          <w:szCs w:val="21"/>
        </w:rPr>
        <w:t>、学制：</w:t>
      </w:r>
      <w:r w:rsidRPr="0009070D">
        <w:rPr>
          <w:rFonts w:hint="eastAsia"/>
          <w:szCs w:val="21"/>
        </w:rPr>
        <w:t>2</w:t>
      </w:r>
      <w:r w:rsidRPr="0009070D">
        <w:rPr>
          <w:rFonts w:hint="eastAsia"/>
          <w:szCs w:val="21"/>
        </w:rPr>
        <w:t>年；</w:t>
      </w:r>
    </w:p>
    <w:p w:rsidR="00AE2D76" w:rsidRPr="0009070D" w:rsidRDefault="00AE2D76" w:rsidP="0009070D">
      <w:pPr>
        <w:widowControl/>
        <w:spacing w:line="360" w:lineRule="auto"/>
        <w:ind w:firstLineChars="200" w:firstLine="420"/>
        <w:jc w:val="left"/>
        <w:rPr>
          <w:szCs w:val="21"/>
        </w:rPr>
      </w:pPr>
      <w:r w:rsidRPr="0009070D">
        <w:rPr>
          <w:rFonts w:hint="eastAsia"/>
          <w:szCs w:val="21"/>
        </w:rPr>
        <w:t>2</w:t>
      </w:r>
      <w:r w:rsidRPr="0009070D">
        <w:rPr>
          <w:rFonts w:hint="eastAsia"/>
          <w:szCs w:val="21"/>
        </w:rPr>
        <w:t>、学习方式：采用面授助学与自学相结合的方式，其目的是强化学生实际动手能力，旨在把学生培养成专业精、</w:t>
      </w:r>
      <w:proofErr w:type="gramStart"/>
      <w:r w:rsidRPr="0009070D">
        <w:rPr>
          <w:rFonts w:hint="eastAsia"/>
          <w:szCs w:val="21"/>
        </w:rPr>
        <w:t>技能广</w:t>
      </w:r>
      <w:proofErr w:type="gramEnd"/>
      <w:r w:rsidRPr="0009070D">
        <w:rPr>
          <w:rFonts w:hint="eastAsia"/>
          <w:szCs w:val="21"/>
        </w:rPr>
        <w:t>的复合型人才。</w:t>
      </w:r>
    </w:p>
    <w:p w:rsidR="00AE2D76" w:rsidRPr="0009070D" w:rsidRDefault="00AE2D76" w:rsidP="0009070D">
      <w:pPr>
        <w:widowControl/>
        <w:spacing w:line="360" w:lineRule="auto"/>
        <w:ind w:firstLineChars="200" w:firstLine="420"/>
        <w:jc w:val="left"/>
        <w:rPr>
          <w:szCs w:val="21"/>
        </w:rPr>
      </w:pPr>
      <w:r w:rsidRPr="0009070D">
        <w:rPr>
          <w:rFonts w:hint="eastAsia"/>
          <w:szCs w:val="21"/>
        </w:rPr>
        <w:t>3</w:t>
      </w:r>
      <w:r w:rsidR="00330948">
        <w:rPr>
          <w:rFonts w:hint="eastAsia"/>
          <w:szCs w:val="21"/>
        </w:rPr>
        <w:t>、考试方法：</w:t>
      </w:r>
      <w:r w:rsidR="00204B20" w:rsidRPr="00A21A7D">
        <w:rPr>
          <w:rFonts w:hint="eastAsia"/>
          <w:szCs w:val="21"/>
        </w:rPr>
        <w:t>学习</w:t>
      </w:r>
      <w:r w:rsidR="00330948" w:rsidRPr="00A21A7D">
        <w:rPr>
          <w:rFonts w:hint="eastAsia"/>
          <w:szCs w:val="21"/>
        </w:rPr>
        <w:t>课程分为统考课和省考课</w:t>
      </w:r>
      <w:r w:rsidRPr="00A21A7D">
        <w:rPr>
          <w:rFonts w:hint="eastAsia"/>
          <w:szCs w:val="21"/>
        </w:rPr>
        <w:t>，统考课考试时间在每年</w:t>
      </w:r>
      <w:r w:rsidRPr="00A21A7D">
        <w:rPr>
          <w:rFonts w:hint="eastAsia"/>
          <w:szCs w:val="21"/>
        </w:rPr>
        <w:t>4</w:t>
      </w:r>
      <w:r w:rsidRPr="00A21A7D">
        <w:rPr>
          <w:rFonts w:hint="eastAsia"/>
          <w:szCs w:val="21"/>
        </w:rPr>
        <w:t>、</w:t>
      </w:r>
      <w:r w:rsidRPr="00A21A7D">
        <w:rPr>
          <w:rFonts w:hint="eastAsia"/>
          <w:szCs w:val="21"/>
        </w:rPr>
        <w:t>10</w:t>
      </w:r>
      <w:r w:rsidRPr="00A21A7D">
        <w:rPr>
          <w:rFonts w:hint="eastAsia"/>
          <w:szCs w:val="21"/>
        </w:rPr>
        <w:t>月</w:t>
      </w:r>
      <w:r w:rsidR="00330948" w:rsidRPr="00A21A7D">
        <w:rPr>
          <w:rFonts w:hint="eastAsia"/>
          <w:szCs w:val="21"/>
        </w:rPr>
        <w:t>、省考课安排在每年</w:t>
      </w:r>
      <w:r w:rsidR="00330948" w:rsidRPr="00A21A7D">
        <w:rPr>
          <w:rFonts w:hint="eastAsia"/>
          <w:szCs w:val="21"/>
        </w:rPr>
        <w:t>1</w:t>
      </w:r>
      <w:r w:rsidR="00204B20" w:rsidRPr="00A21A7D">
        <w:rPr>
          <w:rFonts w:hint="eastAsia"/>
          <w:szCs w:val="21"/>
        </w:rPr>
        <w:t>月、</w:t>
      </w:r>
      <w:r w:rsidR="00330948" w:rsidRPr="00A21A7D">
        <w:rPr>
          <w:rFonts w:hint="eastAsia"/>
          <w:szCs w:val="21"/>
        </w:rPr>
        <w:t>7</w:t>
      </w:r>
      <w:r w:rsidR="00330948" w:rsidRPr="00A21A7D">
        <w:rPr>
          <w:rFonts w:hint="eastAsia"/>
          <w:szCs w:val="21"/>
        </w:rPr>
        <w:t>月</w:t>
      </w:r>
      <w:r w:rsidRPr="00A21A7D">
        <w:rPr>
          <w:rFonts w:hint="eastAsia"/>
          <w:szCs w:val="21"/>
        </w:rPr>
        <w:t>；</w:t>
      </w:r>
      <w:r w:rsidR="00330948">
        <w:rPr>
          <w:rFonts w:hint="eastAsia"/>
          <w:szCs w:val="21"/>
        </w:rPr>
        <w:t>所有</w:t>
      </w:r>
      <w:r w:rsidRPr="0009070D">
        <w:rPr>
          <w:rFonts w:hint="eastAsia"/>
          <w:szCs w:val="21"/>
        </w:rPr>
        <w:t>课程考试合格者，由省考委发给课程合格证书；考试不合格者可参加该门课程下一次的考试。省考课、毕业考核由学校组织安排。</w:t>
      </w:r>
    </w:p>
    <w:p w:rsidR="00AE2D76" w:rsidRPr="0009070D" w:rsidRDefault="006D2480" w:rsidP="0009070D">
      <w:pPr>
        <w:widowControl/>
        <w:spacing w:line="360" w:lineRule="auto"/>
        <w:ind w:firstLineChars="200" w:firstLine="420"/>
        <w:jc w:val="left"/>
        <w:rPr>
          <w:szCs w:val="21"/>
        </w:rPr>
      </w:pPr>
      <w:r>
        <w:rPr>
          <w:rFonts w:hint="eastAsia"/>
          <w:szCs w:val="21"/>
        </w:rPr>
        <w:t>4</w:t>
      </w:r>
      <w:r w:rsidR="00AE2D76" w:rsidRPr="0009070D">
        <w:rPr>
          <w:rFonts w:hint="eastAsia"/>
          <w:szCs w:val="21"/>
        </w:rPr>
        <w:t>、毕业待遇：中职学生修完教学计划规定的全部课程，各科成绩考试、可获得省自考委和我校联合签署印章的国民教育系列高等教育自学考试专科毕业证书；专科学生修完教学计划规定的全部课程，各科成绩考试，毕业论文合格修满学分，出示国民教育系列专科及以上毕业证书，可获得省自考委和我校联合签署印章的国民教育系列高等教育自学考试本科毕业证书，国家承认学历。符合学士学位授予条件的，可授予学士学位。</w:t>
      </w:r>
    </w:p>
    <w:p w:rsidR="00AE2D76" w:rsidRPr="0009070D" w:rsidRDefault="006D2480" w:rsidP="0009070D">
      <w:pPr>
        <w:widowControl/>
        <w:spacing w:line="360" w:lineRule="auto"/>
        <w:ind w:firstLineChars="200" w:firstLine="420"/>
        <w:jc w:val="left"/>
        <w:rPr>
          <w:szCs w:val="21"/>
        </w:rPr>
      </w:pPr>
      <w:r>
        <w:rPr>
          <w:rFonts w:hint="eastAsia"/>
          <w:szCs w:val="21"/>
        </w:rPr>
        <w:t>5</w:t>
      </w:r>
      <w:r w:rsidR="00AE2D76" w:rsidRPr="0009070D">
        <w:rPr>
          <w:rFonts w:hint="eastAsia"/>
          <w:szCs w:val="21"/>
        </w:rPr>
        <w:t>、学士学位授予条件：</w:t>
      </w:r>
    </w:p>
    <w:p w:rsidR="00AE2D76" w:rsidRPr="0009070D" w:rsidRDefault="00AE2D76" w:rsidP="0009070D">
      <w:pPr>
        <w:widowControl/>
        <w:spacing w:line="360" w:lineRule="auto"/>
        <w:ind w:firstLineChars="200" w:firstLine="420"/>
        <w:jc w:val="left"/>
        <w:rPr>
          <w:szCs w:val="21"/>
        </w:rPr>
      </w:pPr>
      <w:r w:rsidRPr="0009070D">
        <w:rPr>
          <w:rFonts w:hint="eastAsia"/>
          <w:szCs w:val="21"/>
        </w:rPr>
        <w:t>（</w:t>
      </w:r>
      <w:r w:rsidRPr="0009070D">
        <w:rPr>
          <w:rFonts w:hint="eastAsia"/>
          <w:szCs w:val="21"/>
        </w:rPr>
        <w:t>1</w:t>
      </w:r>
      <w:r w:rsidRPr="0009070D">
        <w:rPr>
          <w:rFonts w:hint="eastAsia"/>
          <w:szCs w:val="21"/>
        </w:rPr>
        <w:t>）思想政治素质好，无严重警告及以上处分；</w:t>
      </w:r>
    </w:p>
    <w:p w:rsidR="00AE2D76" w:rsidRPr="0009070D" w:rsidRDefault="00AE2D76" w:rsidP="0009070D">
      <w:pPr>
        <w:widowControl/>
        <w:spacing w:line="360" w:lineRule="auto"/>
        <w:ind w:firstLineChars="200" w:firstLine="420"/>
        <w:jc w:val="left"/>
        <w:rPr>
          <w:szCs w:val="21"/>
        </w:rPr>
      </w:pPr>
      <w:r w:rsidRPr="0009070D">
        <w:rPr>
          <w:rFonts w:hint="eastAsia"/>
          <w:szCs w:val="21"/>
        </w:rPr>
        <w:t>（</w:t>
      </w:r>
      <w:r w:rsidRPr="0009070D">
        <w:rPr>
          <w:rFonts w:hint="eastAsia"/>
          <w:szCs w:val="21"/>
        </w:rPr>
        <w:t>2</w:t>
      </w:r>
      <w:r w:rsidRPr="0009070D">
        <w:rPr>
          <w:rFonts w:hint="eastAsia"/>
          <w:szCs w:val="21"/>
        </w:rPr>
        <w:t>）所有课程全部合格，考试课程（不含毕业设计及其他实践环节）平均分不低于</w:t>
      </w:r>
      <w:r w:rsidRPr="0009070D">
        <w:rPr>
          <w:rFonts w:hint="eastAsia"/>
          <w:szCs w:val="21"/>
        </w:rPr>
        <w:t>65</w:t>
      </w:r>
      <w:r w:rsidRPr="0009070D">
        <w:rPr>
          <w:rFonts w:hint="eastAsia"/>
          <w:szCs w:val="21"/>
        </w:rPr>
        <w:t>分；参加省学位办组织的学位外国语水平考试，取得合格成绩。</w:t>
      </w:r>
    </w:p>
    <w:p w:rsidR="00AE2D76" w:rsidRPr="0009070D" w:rsidRDefault="00AE2D76" w:rsidP="0009070D">
      <w:pPr>
        <w:widowControl/>
        <w:spacing w:line="360" w:lineRule="auto"/>
        <w:ind w:firstLineChars="200" w:firstLine="420"/>
        <w:jc w:val="left"/>
        <w:rPr>
          <w:szCs w:val="21"/>
        </w:rPr>
      </w:pPr>
      <w:r w:rsidRPr="0009070D">
        <w:rPr>
          <w:rFonts w:hint="eastAsia"/>
          <w:szCs w:val="21"/>
        </w:rPr>
        <w:t>（</w:t>
      </w:r>
      <w:r w:rsidRPr="0009070D">
        <w:rPr>
          <w:rFonts w:hint="eastAsia"/>
          <w:szCs w:val="21"/>
        </w:rPr>
        <w:t>3</w:t>
      </w:r>
      <w:r w:rsidR="00896C76">
        <w:rPr>
          <w:rFonts w:hint="eastAsia"/>
          <w:szCs w:val="21"/>
        </w:rPr>
        <w:t>）</w:t>
      </w:r>
      <w:r w:rsidRPr="0009070D">
        <w:rPr>
          <w:rFonts w:hint="eastAsia"/>
          <w:szCs w:val="21"/>
        </w:rPr>
        <w:t>获得本科毕业证</w:t>
      </w:r>
      <w:r w:rsidR="00896C76">
        <w:rPr>
          <w:rFonts w:hint="eastAsia"/>
          <w:szCs w:val="21"/>
        </w:rPr>
        <w:t>书后</w:t>
      </w:r>
      <w:r w:rsidRPr="0009070D">
        <w:rPr>
          <w:rFonts w:hint="eastAsia"/>
          <w:szCs w:val="21"/>
        </w:rPr>
        <w:t>两年内申请，过时作废。</w:t>
      </w:r>
    </w:p>
    <w:p w:rsidR="00AE2D76" w:rsidRPr="0009070D" w:rsidRDefault="0009070D" w:rsidP="0009070D">
      <w:pPr>
        <w:widowControl/>
        <w:spacing w:line="360" w:lineRule="auto"/>
        <w:jc w:val="left"/>
        <w:rPr>
          <w:rFonts w:asciiTheme="majorEastAsia" w:eastAsiaTheme="majorEastAsia" w:hAnsiTheme="majorEastAsia"/>
          <w:b/>
          <w:sz w:val="28"/>
          <w:szCs w:val="28"/>
        </w:rPr>
      </w:pPr>
      <w:r w:rsidRPr="0009070D">
        <w:rPr>
          <w:rFonts w:asciiTheme="majorEastAsia" w:eastAsiaTheme="majorEastAsia" w:hAnsiTheme="majorEastAsia" w:hint="eastAsia"/>
          <w:b/>
          <w:sz w:val="28"/>
          <w:szCs w:val="28"/>
        </w:rPr>
        <w:t>三、</w:t>
      </w:r>
      <w:r w:rsidR="00AE2D76" w:rsidRPr="0009070D">
        <w:rPr>
          <w:rFonts w:asciiTheme="majorEastAsia" w:eastAsiaTheme="majorEastAsia" w:hAnsiTheme="majorEastAsia" w:hint="eastAsia"/>
          <w:b/>
          <w:sz w:val="28"/>
          <w:szCs w:val="28"/>
        </w:rPr>
        <w:t>问题解答</w:t>
      </w:r>
    </w:p>
    <w:p w:rsidR="00AE2D76" w:rsidRPr="0009070D" w:rsidRDefault="00AE2D76" w:rsidP="0009070D">
      <w:pPr>
        <w:widowControl/>
        <w:spacing w:line="360" w:lineRule="auto"/>
        <w:ind w:firstLineChars="200" w:firstLine="420"/>
        <w:jc w:val="left"/>
        <w:rPr>
          <w:szCs w:val="21"/>
        </w:rPr>
      </w:pPr>
      <w:r w:rsidRPr="0009070D">
        <w:rPr>
          <w:rFonts w:hint="eastAsia"/>
          <w:szCs w:val="21"/>
        </w:rPr>
        <w:t>1</w:t>
      </w:r>
      <w:r w:rsidRPr="0009070D">
        <w:rPr>
          <w:rFonts w:hint="eastAsia"/>
          <w:szCs w:val="21"/>
        </w:rPr>
        <w:t>、自学考试教育与普通高等教育、成人高等教育有什么不同？</w:t>
      </w:r>
    </w:p>
    <w:p w:rsidR="00AE2D76" w:rsidRPr="0009070D" w:rsidRDefault="00AE2D76" w:rsidP="0009070D">
      <w:pPr>
        <w:widowControl/>
        <w:spacing w:line="360" w:lineRule="auto"/>
        <w:ind w:firstLineChars="200" w:firstLine="420"/>
        <w:jc w:val="left"/>
        <w:rPr>
          <w:szCs w:val="21"/>
        </w:rPr>
      </w:pPr>
      <w:r w:rsidRPr="0009070D">
        <w:rPr>
          <w:rFonts w:hint="eastAsia"/>
          <w:szCs w:val="21"/>
        </w:rPr>
        <w:t>我国的高等教育分为普通高等教育、成人高等教育和高等教育自学考试等几种形式。参加高考或成人高考、成绩优秀的，可取得进入普通高校或成人高校学习、接受高等教育的资格；而参加自学考试接受高等教育不需要通过入学考试，考生可自主选择专业报名参加考试。按照专业考试计划要求，全部课程合格者、经过思想品德鉴定，即可获得高等教育自学考试毕业证书，国家承认学历。</w:t>
      </w:r>
    </w:p>
    <w:p w:rsidR="0017010E" w:rsidRPr="0017010E" w:rsidRDefault="0017010E" w:rsidP="0017010E">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sidRPr="0017010E">
        <w:rPr>
          <w:rFonts w:ascii="宋体" w:eastAsia="宋体" w:hAnsi="宋体" w:cs="宋体"/>
          <w:kern w:val="0"/>
          <w:szCs w:val="21"/>
        </w:rPr>
        <w:t>2、面向社会开考的专业和应用型专业有何区别？</w:t>
      </w:r>
      <w:r w:rsidRPr="0017010E">
        <w:rPr>
          <w:rFonts w:ascii="宋体" w:eastAsia="宋体" w:hAnsi="宋体" w:cs="宋体"/>
          <w:kern w:val="0"/>
          <w:szCs w:val="21"/>
        </w:rPr>
        <w:br/>
      </w:r>
      <w:r>
        <w:rPr>
          <w:rFonts w:ascii="宋体" w:eastAsia="宋体" w:hAnsi="宋体" w:cs="宋体" w:hint="eastAsia"/>
          <w:kern w:val="0"/>
          <w:szCs w:val="21"/>
        </w:rPr>
        <w:t xml:space="preserve">    </w:t>
      </w:r>
      <w:r w:rsidRPr="0017010E">
        <w:rPr>
          <w:rFonts w:ascii="宋体" w:eastAsia="宋体" w:hAnsi="宋体" w:cs="宋体"/>
          <w:kern w:val="0"/>
          <w:szCs w:val="21"/>
        </w:rPr>
        <w:t>四川省高等教育自学考试开考的专业分为两种：一种是面向社会开考的专业，一种是面向高校开考的应用型专业。面向社会开考的专业的考生需自行购买教材和大纲，利用业余时间学习；应用型开考专业是面向由省招考委批准举办自学考试助学的高等学校中的自考生而</w:t>
      </w:r>
      <w:r w:rsidR="006D2480">
        <w:rPr>
          <w:rFonts w:ascii="宋体" w:eastAsia="宋体" w:hAnsi="宋体" w:cs="宋体"/>
          <w:kern w:val="0"/>
          <w:szCs w:val="21"/>
        </w:rPr>
        <w:lastRenderedPageBreak/>
        <w:t>开设的</w:t>
      </w:r>
      <w:r w:rsidR="006D2480">
        <w:rPr>
          <w:rFonts w:ascii="宋体" w:eastAsia="宋体" w:hAnsi="宋体" w:cs="宋体" w:hint="eastAsia"/>
          <w:kern w:val="0"/>
          <w:szCs w:val="21"/>
        </w:rPr>
        <w:t>。</w:t>
      </w:r>
      <w:r w:rsidRPr="0017010E">
        <w:rPr>
          <w:rFonts w:ascii="宋体" w:eastAsia="宋体" w:hAnsi="宋体" w:cs="宋体"/>
          <w:kern w:val="0"/>
          <w:szCs w:val="21"/>
        </w:rPr>
        <w:t>参加应用型专业学习的考生需向助学院校交纳一定数额的辅导费，助学院校向考生提供学习指导和辅导。</w:t>
      </w:r>
    </w:p>
    <w:p w:rsidR="00AE2D76" w:rsidRPr="0009070D" w:rsidRDefault="00AE2D76" w:rsidP="0009070D">
      <w:pPr>
        <w:widowControl/>
        <w:spacing w:line="360" w:lineRule="auto"/>
        <w:ind w:firstLineChars="200" w:firstLine="420"/>
        <w:jc w:val="left"/>
        <w:rPr>
          <w:szCs w:val="21"/>
        </w:rPr>
      </w:pPr>
      <w:r w:rsidRPr="0009070D">
        <w:rPr>
          <w:rFonts w:hint="eastAsia"/>
          <w:szCs w:val="21"/>
        </w:rPr>
        <w:t>3</w:t>
      </w:r>
      <w:r w:rsidRPr="0009070D">
        <w:rPr>
          <w:rFonts w:hint="eastAsia"/>
          <w:szCs w:val="21"/>
        </w:rPr>
        <w:t>、自考有哪些优势？</w:t>
      </w:r>
    </w:p>
    <w:p w:rsidR="00AE2D76" w:rsidRPr="0009070D" w:rsidRDefault="00AE2D76" w:rsidP="0009070D">
      <w:pPr>
        <w:widowControl/>
        <w:spacing w:line="360" w:lineRule="auto"/>
        <w:ind w:firstLineChars="200" w:firstLine="420"/>
        <w:jc w:val="left"/>
        <w:rPr>
          <w:szCs w:val="21"/>
        </w:rPr>
      </w:pPr>
      <w:r w:rsidRPr="0009070D">
        <w:rPr>
          <w:rFonts w:hint="eastAsia"/>
          <w:szCs w:val="21"/>
        </w:rPr>
        <w:t>第一、无入学考试</w:t>
      </w:r>
    </w:p>
    <w:p w:rsidR="00AE2D76" w:rsidRPr="0009070D" w:rsidRDefault="00AE2D76" w:rsidP="0009070D">
      <w:pPr>
        <w:widowControl/>
        <w:spacing w:line="360" w:lineRule="auto"/>
        <w:ind w:firstLineChars="200" w:firstLine="420"/>
        <w:jc w:val="left"/>
        <w:rPr>
          <w:szCs w:val="21"/>
        </w:rPr>
      </w:pPr>
      <w:r w:rsidRPr="0009070D">
        <w:rPr>
          <w:rFonts w:hint="eastAsia"/>
          <w:szCs w:val="21"/>
        </w:rPr>
        <w:t>高等教育自学考试“宽进严出”，不进行入学考试，高中毕业生或同等学历者（甚至初中毕业者）都可以直接报名参加考试，考试计划规定的所有课程考试合格后即可申请毕业，审查合格颁发国家承认的高等教育自学考试毕业证书，并享受国务院自学考试暂行条例规定的相关待遇。</w:t>
      </w:r>
    </w:p>
    <w:p w:rsidR="00AE2D76" w:rsidRPr="0009070D" w:rsidRDefault="00AE2D76" w:rsidP="0009070D">
      <w:pPr>
        <w:widowControl/>
        <w:spacing w:line="360" w:lineRule="auto"/>
        <w:ind w:firstLineChars="200" w:firstLine="420"/>
        <w:jc w:val="left"/>
        <w:rPr>
          <w:szCs w:val="21"/>
        </w:rPr>
      </w:pPr>
      <w:r w:rsidRPr="0009070D">
        <w:rPr>
          <w:rFonts w:hint="eastAsia"/>
          <w:szCs w:val="21"/>
        </w:rPr>
        <w:t>第二、报考灵活性大，工作、学习矛盾小</w:t>
      </w:r>
    </w:p>
    <w:p w:rsidR="00AE2D76" w:rsidRPr="0009070D" w:rsidRDefault="00AE2D76" w:rsidP="0009070D">
      <w:pPr>
        <w:widowControl/>
        <w:spacing w:line="360" w:lineRule="auto"/>
        <w:ind w:firstLineChars="200" w:firstLine="420"/>
        <w:jc w:val="left"/>
        <w:rPr>
          <w:szCs w:val="21"/>
        </w:rPr>
      </w:pPr>
      <w:r w:rsidRPr="0009070D">
        <w:rPr>
          <w:rFonts w:hint="eastAsia"/>
          <w:szCs w:val="21"/>
        </w:rPr>
        <w:t>高等教育自学考试具有极大灵活性，每年四次报名考试机会，可以较好地解决工作和学习的矛盾。可以灵活选择报考科目，以期尽快通过所有课程的考试。</w:t>
      </w:r>
    </w:p>
    <w:p w:rsidR="00AE2D76" w:rsidRPr="0009070D" w:rsidRDefault="00AE2D76" w:rsidP="0009070D">
      <w:pPr>
        <w:widowControl/>
        <w:spacing w:line="360" w:lineRule="auto"/>
        <w:ind w:firstLineChars="200" w:firstLine="420"/>
        <w:jc w:val="left"/>
        <w:rPr>
          <w:szCs w:val="21"/>
        </w:rPr>
      </w:pPr>
      <w:r w:rsidRPr="0009070D">
        <w:rPr>
          <w:rFonts w:hint="eastAsia"/>
          <w:szCs w:val="21"/>
        </w:rPr>
        <w:t>第三、教育质量好，有利于培养考生的学习毅力和能力</w:t>
      </w:r>
    </w:p>
    <w:p w:rsidR="00AE2D76" w:rsidRPr="0009070D" w:rsidRDefault="00AE2D76" w:rsidP="0009070D">
      <w:pPr>
        <w:widowControl/>
        <w:spacing w:line="360" w:lineRule="auto"/>
        <w:ind w:firstLineChars="200" w:firstLine="420"/>
        <w:jc w:val="left"/>
        <w:rPr>
          <w:szCs w:val="21"/>
        </w:rPr>
      </w:pPr>
      <w:r w:rsidRPr="0009070D">
        <w:rPr>
          <w:rFonts w:hint="eastAsia"/>
          <w:szCs w:val="21"/>
        </w:rPr>
        <w:t>高等教育自学考试实行“教、考分离”，由国家和省市教育部</w:t>
      </w:r>
      <w:proofErr w:type="gramStart"/>
      <w:r w:rsidRPr="0009070D">
        <w:rPr>
          <w:rFonts w:hint="eastAsia"/>
          <w:szCs w:val="21"/>
        </w:rPr>
        <w:t>门把握</w:t>
      </w:r>
      <w:proofErr w:type="gramEnd"/>
      <w:r w:rsidRPr="0009070D">
        <w:rPr>
          <w:rFonts w:hint="eastAsia"/>
          <w:szCs w:val="21"/>
        </w:rPr>
        <w:t>教学和考试标准，能保证教学质量，有助于提高学生独立学习的能力和毅力，促使广大学生养成了善</w:t>
      </w:r>
      <w:r w:rsidR="008406B9">
        <w:rPr>
          <w:rFonts w:hint="eastAsia"/>
          <w:szCs w:val="21"/>
        </w:rPr>
        <w:t>于</w:t>
      </w:r>
      <w:r w:rsidRPr="0009070D">
        <w:rPr>
          <w:rFonts w:hint="eastAsia"/>
          <w:szCs w:val="21"/>
        </w:rPr>
        <w:t>自学的习惯，这是成就人才的一个非常重要的能力和重要条件，它的后期影响超过了知识学习的本身。</w:t>
      </w:r>
    </w:p>
    <w:p w:rsidR="00AE2D76" w:rsidRPr="0009070D" w:rsidRDefault="00AE2D76" w:rsidP="0009070D">
      <w:pPr>
        <w:widowControl/>
        <w:spacing w:line="360" w:lineRule="auto"/>
        <w:ind w:firstLineChars="200" w:firstLine="420"/>
        <w:jc w:val="left"/>
        <w:rPr>
          <w:szCs w:val="21"/>
        </w:rPr>
      </w:pPr>
      <w:r w:rsidRPr="0009070D">
        <w:rPr>
          <w:rFonts w:hint="eastAsia"/>
          <w:szCs w:val="21"/>
        </w:rPr>
        <w:t>第四、主考力量强、社会信誉高</w:t>
      </w:r>
    </w:p>
    <w:p w:rsidR="00AE2D76" w:rsidRPr="0009070D" w:rsidRDefault="00AE2D76" w:rsidP="0009070D">
      <w:pPr>
        <w:widowControl/>
        <w:spacing w:line="360" w:lineRule="auto"/>
        <w:ind w:firstLineChars="200" w:firstLine="420"/>
        <w:jc w:val="left"/>
        <w:rPr>
          <w:szCs w:val="21"/>
        </w:rPr>
      </w:pPr>
      <w:r w:rsidRPr="0009070D">
        <w:rPr>
          <w:rFonts w:hint="eastAsia"/>
          <w:szCs w:val="21"/>
        </w:rPr>
        <w:t>成都大学是高等教育自学考试主考院校，学校教学质量好，学生自考合格率高，国家承认学历，毕业证书的权威性和信誉度高，全国通用，毕业生信息能够在中国高等教育学生信息网和高等教育自学考试信息网查询。</w:t>
      </w:r>
      <w:r w:rsidRPr="0009070D">
        <w:rPr>
          <w:rFonts w:hint="eastAsia"/>
          <w:szCs w:val="21"/>
        </w:rPr>
        <w:t xml:space="preserve"> </w:t>
      </w:r>
    </w:p>
    <w:p w:rsidR="00AE2D76" w:rsidRPr="00204B20" w:rsidRDefault="00AE2D76" w:rsidP="0009070D">
      <w:pPr>
        <w:widowControl/>
        <w:spacing w:line="360" w:lineRule="auto"/>
        <w:ind w:firstLineChars="200" w:firstLine="420"/>
        <w:jc w:val="left"/>
        <w:rPr>
          <w:color w:val="FF0000"/>
          <w:szCs w:val="21"/>
        </w:rPr>
      </w:pPr>
      <w:r w:rsidRPr="0009070D">
        <w:rPr>
          <w:rFonts w:hint="eastAsia"/>
          <w:szCs w:val="21"/>
        </w:rPr>
        <w:t>第五、自学考试毕业证书</w:t>
      </w:r>
      <w:r w:rsidR="00204B20" w:rsidRPr="00A21A7D">
        <w:rPr>
          <w:rFonts w:hint="eastAsia"/>
          <w:szCs w:val="21"/>
        </w:rPr>
        <w:t>社会</w:t>
      </w:r>
      <w:r w:rsidRPr="00A21A7D">
        <w:rPr>
          <w:rFonts w:hint="eastAsia"/>
          <w:szCs w:val="21"/>
        </w:rPr>
        <w:t>认可度高</w:t>
      </w:r>
    </w:p>
    <w:p w:rsidR="00AE2D76" w:rsidRPr="0009070D" w:rsidRDefault="00AE2D76" w:rsidP="0009070D">
      <w:pPr>
        <w:widowControl/>
        <w:spacing w:line="360" w:lineRule="auto"/>
        <w:ind w:firstLineChars="200" w:firstLine="420"/>
        <w:jc w:val="left"/>
        <w:rPr>
          <w:szCs w:val="21"/>
        </w:rPr>
      </w:pPr>
      <w:r w:rsidRPr="0009070D">
        <w:rPr>
          <w:rFonts w:hint="eastAsia"/>
          <w:szCs w:val="21"/>
        </w:rPr>
        <w:t>我国高等教育自学考试的毕业生，</w:t>
      </w:r>
      <w:r w:rsidR="00204B20" w:rsidRPr="00A21A7D">
        <w:rPr>
          <w:rFonts w:hint="eastAsia"/>
          <w:szCs w:val="21"/>
        </w:rPr>
        <w:t>社会认可度高，而</w:t>
      </w:r>
      <w:r w:rsidR="00204B20">
        <w:rPr>
          <w:rFonts w:hint="eastAsia"/>
          <w:szCs w:val="21"/>
        </w:rPr>
        <w:t>且</w:t>
      </w:r>
      <w:r w:rsidRPr="0009070D">
        <w:rPr>
          <w:rFonts w:hint="eastAsia"/>
          <w:szCs w:val="21"/>
        </w:rPr>
        <w:t>在国际上得到美、英、加、澳、欧盟等一些大国和地区的认可，已同国际上许多国家的教育接轨。</w:t>
      </w:r>
    </w:p>
    <w:p w:rsidR="00AE2D76" w:rsidRPr="0009070D" w:rsidRDefault="00AE2D76" w:rsidP="0009070D">
      <w:pPr>
        <w:widowControl/>
        <w:spacing w:line="360" w:lineRule="auto"/>
        <w:ind w:firstLineChars="200" w:firstLine="420"/>
        <w:jc w:val="left"/>
        <w:rPr>
          <w:szCs w:val="21"/>
        </w:rPr>
      </w:pPr>
      <w:r w:rsidRPr="0009070D">
        <w:rPr>
          <w:rFonts w:hint="eastAsia"/>
          <w:szCs w:val="21"/>
        </w:rPr>
        <w:t>第六、高等教育自学考试本科毕业生可获得学士学位</w:t>
      </w:r>
    </w:p>
    <w:p w:rsidR="00AE2D76" w:rsidRPr="0009070D" w:rsidRDefault="00AE2D76" w:rsidP="0009070D">
      <w:pPr>
        <w:widowControl/>
        <w:spacing w:line="360" w:lineRule="auto"/>
        <w:ind w:firstLineChars="200" w:firstLine="420"/>
        <w:jc w:val="left"/>
        <w:rPr>
          <w:szCs w:val="21"/>
        </w:rPr>
      </w:pPr>
      <w:r w:rsidRPr="0009070D">
        <w:rPr>
          <w:rFonts w:hint="eastAsia"/>
          <w:szCs w:val="21"/>
        </w:rPr>
        <w:t>根据国务院自学考试暂行条例的规定，高等教育自学考试的本科毕业生符合条件的可授予学士学位。</w:t>
      </w:r>
    </w:p>
    <w:p w:rsidR="00AE2D76" w:rsidRPr="0009070D" w:rsidRDefault="00AE2D76" w:rsidP="0009070D">
      <w:pPr>
        <w:widowControl/>
        <w:spacing w:line="360" w:lineRule="auto"/>
        <w:ind w:firstLineChars="200" w:firstLine="420"/>
        <w:jc w:val="left"/>
        <w:rPr>
          <w:szCs w:val="21"/>
        </w:rPr>
      </w:pPr>
      <w:r w:rsidRPr="0009070D">
        <w:rPr>
          <w:rFonts w:hint="eastAsia"/>
          <w:szCs w:val="21"/>
        </w:rPr>
        <w:t>第七、参加自考学</w:t>
      </w:r>
      <w:proofErr w:type="gramStart"/>
      <w:r w:rsidRPr="0009070D">
        <w:rPr>
          <w:rFonts w:hint="eastAsia"/>
          <w:szCs w:val="21"/>
        </w:rPr>
        <w:t>习费用</w:t>
      </w:r>
      <w:proofErr w:type="gramEnd"/>
      <w:r w:rsidRPr="0009070D">
        <w:rPr>
          <w:rFonts w:hint="eastAsia"/>
          <w:szCs w:val="21"/>
        </w:rPr>
        <w:t>低，时间短</w:t>
      </w:r>
    </w:p>
    <w:p w:rsidR="00AE2D76" w:rsidRPr="0009070D" w:rsidRDefault="00AE2D76" w:rsidP="0009070D">
      <w:pPr>
        <w:widowControl/>
        <w:spacing w:line="360" w:lineRule="auto"/>
        <w:ind w:firstLineChars="200" w:firstLine="420"/>
        <w:jc w:val="left"/>
        <w:rPr>
          <w:szCs w:val="21"/>
        </w:rPr>
      </w:pPr>
      <w:r w:rsidRPr="0009070D">
        <w:rPr>
          <w:rFonts w:hint="eastAsia"/>
          <w:szCs w:val="21"/>
        </w:rPr>
        <w:t>在校生</w:t>
      </w:r>
      <w:proofErr w:type="gramStart"/>
      <w:r w:rsidRPr="0009070D">
        <w:rPr>
          <w:rFonts w:hint="eastAsia"/>
          <w:szCs w:val="21"/>
        </w:rPr>
        <w:t>套读自</w:t>
      </w:r>
      <w:proofErr w:type="gramEnd"/>
      <w:r w:rsidRPr="0009070D">
        <w:rPr>
          <w:rFonts w:hint="eastAsia"/>
          <w:szCs w:val="21"/>
        </w:rPr>
        <w:t>考专、本科，可以用最少的经济投入，在最短的时间内取得国家乃至国际认可的本科文凭。</w:t>
      </w:r>
    </w:p>
    <w:p w:rsidR="00AE2D76" w:rsidRPr="0009070D" w:rsidRDefault="00AE2D76" w:rsidP="00AE2D76">
      <w:pPr>
        <w:widowControl/>
        <w:jc w:val="left"/>
        <w:rPr>
          <w:szCs w:val="21"/>
        </w:rPr>
      </w:pPr>
    </w:p>
    <w:p w:rsidR="006D2480" w:rsidRDefault="006D2480" w:rsidP="0009070D">
      <w:pPr>
        <w:spacing w:line="480" w:lineRule="exact"/>
        <w:ind w:firstLineChars="224" w:firstLine="471"/>
        <w:jc w:val="center"/>
        <w:rPr>
          <w:rFonts w:ascii="方正黑体简体" w:eastAsia="方正黑体简体"/>
          <w:b/>
          <w:color w:val="000000"/>
          <w:szCs w:val="21"/>
        </w:rPr>
      </w:pPr>
    </w:p>
    <w:p w:rsidR="00AE2D76" w:rsidRPr="0009070D" w:rsidRDefault="00AE2D76" w:rsidP="0009070D">
      <w:pPr>
        <w:spacing w:line="480" w:lineRule="exact"/>
        <w:ind w:firstLineChars="224" w:firstLine="471"/>
        <w:jc w:val="center"/>
        <w:rPr>
          <w:rFonts w:ascii="方正黑体简体" w:eastAsia="方正黑体简体"/>
          <w:b/>
          <w:color w:val="000000"/>
          <w:szCs w:val="21"/>
        </w:rPr>
      </w:pPr>
      <w:r w:rsidRPr="0009070D">
        <w:rPr>
          <w:rFonts w:ascii="方正黑体简体" w:eastAsia="方正黑体简体" w:hint="eastAsia"/>
          <w:b/>
          <w:color w:val="000000"/>
          <w:szCs w:val="21"/>
        </w:rPr>
        <w:t>成都学院2017年高教自考招生专业一览表</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1386"/>
        <w:gridCol w:w="2490"/>
        <w:gridCol w:w="835"/>
        <w:gridCol w:w="1570"/>
        <w:gridCol w:w="1386"/>
      </w:tblGrid>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序号</w:t>
            </w:r>
          </w:p>
        </w:tc>
        <w:tc>
          <w:tcPr>
            <w:tcW w:w="815" w:type="pct"/>
          </w:tcPr>
          <w:p w:rsidR="00AE2D76" w:rsidRPr="0009070D" w:rsidRDefault="00AE2D76" w:rsidP="006F2AE4">
            <w:pPr>
              <w:jc w:val="center"/>
              <w:rPr>
                <w:color w:val="000000"/>
                <w:szCs w:val="21"/>
              </w:rPr>
            </w:pPr>
            <w:r w:rsidRPr="0009070D">
              <w:rPr>
                <w:rFonts w:hint="eastAsia"/>
                <w:color w:val="000000"/>
                <w:szCs w:val="21"/>
              </w:rPr>
              <w:t>专业层次</w:t>
            </w:r>
          </w:p>
        </w:tc>
        <w:tc>
          <w:tcPr>
            <w:tcW w:w="1464" w:type="pct"/>
          </w:tcPr>
          <w:p w:rsidR="00AE2D76" w:rsidRPr="0009070D" w:rsidRDefault="00AE2D76" w:rsidP="006F2AE4">
            <w:pPr>
              <w:jc w:val="center"/>
              <w:rPr>
                <w:color w:val="000000"/>
                <w:szCs w:val="21"/>
              </w:rPr>
            </w:pPr>
            <w:r w:rsidRPr="0009070D">
              <w:rPr>
                <w:rFonts w:hint="eastAsia"/>
                <w:color w:val="000000"/>
                <w:szCs w:val="21"/>
              </w:rPr>
              <w:t>专业名称</w:t>
            </w:r>
          </w:p>
        </w:tc>
        <w:tc>
          <w:tcPr>
            <w:tcW w:w="491" w:type="pct"/>
          </w:tcPr>
          <w:p w:rsidR="00AE2D76" w:rsidRPr="0009070D" w:rsidRDefault="00AE2D76" w:rsidP="006F2AE4">
            <w:pPr>
              <w:jc w:val="center"/>
              <w:rPr>
                <w:color w:val="000000"/>
                <w:szCs w:val="21"/>
              </w:rPr>
            </w:pPr>
            <w:r w:rsidRPr="0009070D">
              <w:rPr>
                <w:rFonts w:hint="eastAsia"/>
                <w:color w:val="000000"/>
                <w:szCs w:val="21"/>
              </w:rPr>
              <w:t>学制</w:t>
            </w:r>
          </w:p>
        </w:tc>
        <w:tc>
          <w:tcPr>
            <w:tcW w:w="923" w:type="pct"/>
          </w:tcPr>
          <w:p w:rsidR="00AE2D76" w:rsidRPr="0009070D" w:rsidRDefault="00AE2D76" w:rsidP="006F2AE4">
            <w:pPr>
              <w:jc w:val="center"/>
              <w:rPr>
                <w:color w:val="000000"/>
                <w:szCs w:val="21"/>
              </w:rPr>
            </w:pPr>
            <w:r w:rsidRPr="0009070D">
              <w:rPr>
                <w:rFonts w:hint="eastAsia"/>
                <w:color w:val="000000"/>
                <w:szCs w:val="21"/>
              </w:rPr>
              <w:t>收费标准</w:t>
            </w:r>
          </w:p>
        </w:tc>
        <w:tc>
          <w:tcPr>
            <w:tcW w:w="815" w:type="pct"/>
          </w:tcPr>
          <w:p w:rsidR="00AE2D76" w:rsidRPr="0009070D" w:rsidRDefault="00AE2D76" w:rsidP="006F2AE4">
            <w:pPr>
              <w:jc w:val="center"/>
              <w:rPr>
                <w:color w:val="000000"/>
                <w:szCs w:val="21"/>
              </w:rPr>
            </w:pPr>
            <w:r w:rsidRPr="0009070D">
              <w:rPr>
                <w:rFonts w:hint="eastAsia"/>
                <w:color w:val="000000"/>
                <w:szCs w:val="21"/>
              </w:rPr>
              <w:t>学习形式</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1</w:t>
            </w:r>
          </w:p>
        </w:tc>
        <w:tc>
          <w:tcPr>
            <w:tcW w:w="815" w:type="pct"/>
          </w:tcPr>
          <w:p w:rsidR="00AE2D76" w:rsidRPr="0009070D" w:rsidRDefault="00AE2D76" w:rsidP="006F2AE4">
            <w:pPr>
              <w:jc w:val="center"/>
              <w:rPr>
                <w:color w:val="000000"/>
                <w:szCs w:val="21"/>
              </w:rPr>
            </w:pPr>
            <w:r w:rsidRPr="0009070D">
              <w:rPr>
                <w:rFonts w:hint="eastAsia"/>
                <w:color w:val="000000"/>
                <w:szCs w:val="21"/>
              </w:rPr>
              <w:t>专科</w:t>
            </w:r>
          </w:p>
        </w:tc>
        <w:tc>
          <w:tcPr>
            <w:tcW w:w="1464" w:type="pct"/>
          </w:tcPr>
          <w:p w:rsidR="00AE2D76" w:rsidRPr="0009070D" w:rsidRDefault="00AE2D76" w:rsidP="006F2AE4">
            <w:pPr>
              <w:jc w:val="center"/>
              <w:rPr>
                <w:color w:val="000000"/>
                <w:szCs w:val="21"/>
              </w:rPr>
            </w:pPr>
            <w:r w:rsidRPr="0009070D">
              <w:rPr>
                <w:rFonts w:hint="eastAsia"/>
                <w:color w:val="000000"/>
                <w:szCs w:val="21"/>
              </w:rPr>
              <w:t>学前教育</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1850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2</w:t>
            </w:r>
          </w:p>
        </w:tc>
        <w:tc>
          <w:tcPr>
            <w:tcW w:w="815" w:type="pct"/>
          </w:tcPr>
          <w:p w:rsidR="00AE2D76" w:rsidRPr="0009070D" w:rsidRDefault="00AE2D76" w:rsidP="006F2AE4">
            <w:pPr>
              <w:jc w:val="center"/>
              <w:rPr>
                <w:color w:val="000000"/>
                <w:szCs w:val="21"/>
              </w:rPr>
            </w:pPr>
            <w:r w:rsidRPr="0009070D">
              <w:rPr>
                <w:rFonts w:hint="eastAsia"/>
                <w:color w:val="000000"/>
                <w:szCs w:val="21"/>
              </w:rPr>
              <w:t>专科</w:t>
            </w:r>
          </w:p>
        </w:tc>
        <w:tc>
          <w:tcPr>
            <w:tcW w:w="1464" w:type="pct"/>
          </w:tcPr>
          <w:p w:rsidR="00AE2D76" w:rsidRPr="0009070D" w:rsidRDefault="00AE2D76" w:rsidP="006F2AE4">
            <w:pPr>
              <w:jc w:val="center"/>
              <w:rPr>
                <w:color w:val="000000"/>
                <w:szCs w:val="21"/>
              </w:rPr>
            </w:pPr>
            <w:r w:rsidRPr="0009070D">
              <w:rPr>
                <w:rFonts w:hint="eastAsia"/>
                <w:color w:val="000000"/>
                <w:szCs w:val="21"/>
              </w:rPr>
              <w:t>工程造价管理</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2050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3</w:t>
            </w:r>
          </w:p>
        </w:tc>
        <w:tc>
          <w:tcPr>
            <w:tcW w:w="815" w:type="pct"/>
          </w:tcPr>
          <w:p w:rsidR="00AE2D76" w:rsidRPr="0009070D" w:rsidRDefault="00AE2D76" w:rsidP="006F2AE4">
            <w:pPr>
              <w:jc w:val="center"/>
              <w:rPr>
                <w:color w:val="000000"/>
                <w:szCs w:val="21"/>
              </w:rPr>
            </w:pPr>
            <w:r w:rsidRPr="0009070D">
              <w:rPr>
                <w:rFonts w:hint="eastAsia"/>
                <w:color w:val="000000"/>
                <w:szCs w:val="21"/>
              </w:rPr>
              <w:t>专科</w:t>
            </w:r>
          </w:p>
        </w:tc>
        <w:tc>
          <w:tcPr>
            <w:tcW w:w="1464" w:type="pct"/>
          </w:tcPr>
          <w:p w:rsidR="00AE2D76" w:rsidRPr="0009070D" w:rsidRDefault="00AE2D76" w:rsidP="006F2AE4">
            <w:pPr>
              <w:jc w:val="center"/>
              <w:rPr>
                <w:color w:val="000000"/>
                <w:szCs w:val="21"/>
              </w:rPr>
            </w:pPr>
            <w:r w:rsidRPr="0009070D">
              <w:rPr>
                <w:rFonts w:hint="eastAsia"/>
                <w:color w:val="000000"/>
                <w:szCs w:val="21"/>
              </w:rPr>
              <w:t>旅游管理</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1850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4</w:t>
            </w:r>
          </w:p>
        </w:tc>
        <w:tc>
          <w:tcPr>
            <w:tcW w:w="815" w:type="pct"/>
          </w:tcPr>
          <w:p w:rsidR="00AE2D76" w:rsidRPr="0009070D" w:rsidRDefault="00AE2D76" w:rsidP="006F2AE4">
            <w:pPr>
              <w:jc w:val="center"/>
              <w:rPr>
                <w:color w:val="000000"/>
                <w:szCs w:val="21"/>
              </w:rPr>
            </w:pPr>
            <w:r w:rsidRPr="0009070D">
              <w:rPr>
                <w:rFonts w:hint="eastAsia"/>
                <w:color w:val="000000"/>
                <w:szCs w:val="21"/>
              </w:rPr>
              <w:t>专科</w:t>
            </w:r>
          </w:p>
        </w:tc>
        <w:tc>
          <w:tcPr>
            <w:tcW w:w="1464" w:type="pct"/>
          </w:tcPr>
          <w:p w:rsidR="00AE2D76" w:rsidRPr="0009070D" w:rsidRDefault="00AE2D76" w:rsidP="006F2AE4">
            <w:pPr>
              <w:jc w:val="center"/>
              <w:rPr>
                <w:color w:val="000000"/>
                <w:szCs w:val="21"/>
              </w:rPr>
            </w:pPr>
            <w:r w:rsidRPr="0009070D">
              <w:rPr>
                <w:rFonts w:hint="eastAsia"/>
                <w:color w:val="000000"/>
                <w:szCs w:val="21"/>
              </w:rPr>
              <w:t>护理学</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2050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5</w:t>
            </w:r>
          </w:p>
        </w:tc>
        <w:tc>
          <w:tcPr>
            <w:tcW w:w="815" w:type="pct"/>
          </w:tcPr>
          <w:p w:rsidR="00AE2D76" w:rsidRPr="0009070D" w:rsidRDefault="00AE2D76" w:rsidP="006F2AE4">
            <w:pPr>
              <w:jc w:val="center"/>
              <w:rPr>
                <w:color w:val="000000"/>
                <w:szCs w:val="21"/>
              </w:rPr>
            </w:pPr>
            <w:r w:rsidRPr="0009070D">
              <w:rPr>
                <w:rFonts w:hint="eastAsia"/>
                <w:color w:val="000000"/>
                <w:szCs w:val="21"/>
              </w:rPr>
              <w:t>专科</w:t>
            </w:r>
          </w:p>
        </w:tc>
        <w:tc>
          <w:tcPr>
            <w:tcW w:w="1464" w:type="pct"/>
          </w:tcPr>
          <w:p w:rsidR="00AE2D76" w:rsidRPr="0009070D" w:rsidRDefault="00AE2D76" w:rsidP="006F2AE4">
            <w:pPr>
              <w:jc w:val="center"/>
              <w:rPr>
                <w:color w:val="000000"/>
                <w:szCs w:val="21"/>
              </w:rPr>
            </w:pPr>
            <w:r w:rsidRPr="0009070D">
              <w:rPr>
                <w:rFonts w:hint="eastAsia"/>
                <w:color w:val="000000"/>
                <w:szCs w:val="21"/>
              </w:rPr>
              <w:t>药学</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2050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6</w:t>
            </w:r>
          </w:p>
        </w:tc>
        <w:tc>
          <w:tcPr>
            <w:tcW w:w="815" w:type="pct"/>
          </w:tcPr>
          <w:p w:rsidR="00AE2D76" w:rsidRPr="0009070D" w:rsidRDefault="00AE2D76" w:rsidP="006F2AE4">
            <w:pPr>
              <w:jc w:val="center"/>
              <w:rPr>
                <w:color w:val="000000"/>
                <w:szCs w:val="21"/>
              </w:rPr>
            </w:pPr>
            <w:r w:rsidRPr="0009070D">
              <w:rPr>
                <w:rFonts w:hint="eastAsia"/>
                <w:color w:val="000000"/>
                <w:szCs w:val="21"/>
              </w:rPr>
              <w:t>专科</w:t>
            </w:r>
          </w:p>
        </w:tc>
        <w:tc>
          <w:tcPr>
            <w:tcW w:w="1464" w:type="pct"/>
          </w:tcPr>
          <w:p w:rsidR="00AE2D76" w:rsidRPr="0009070D" w:rsidRDefault="00AE2D76" w:rsidP="006F2AE4">
            <w:pPr>
              <w:jc w:val="center"/>
              <w:rPr>
                <w:color w:val="000000"/>
                <w:szCs w:val="21"/>
              </w:rPr>
            </w:pPr>
            <w:r w:rsidRPr="0009070D">
              <w:rPr>
                <w:rFonts w:hint="eastAsia"/>
                <w:color w:val="000000"/>
                <w:szCs w:val="21"/>
              </w:rPr>
              <w:t>电子商务</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1850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7</w:t>
            </w:r>
          </w:p>
        </w:tc>
        <w:tc>
          <w:tcPr>
            <w:tcW w:w="815" w:type="pct"/>
          </w:tcPr>
          <w:p w:rsidR="00AE2D76" w:rsidRPr="0009070D" w:rsidRDefault="00AE2D76" w:rsidP="006F2AE4">
            <w:pPr>
              <w:jc w:val="center"/>
              <w:rPr>
                <w:color w:val="000000"/>
                <w:szCs w:val="21"/>
              </w:rPr>
            </w:pPr>
            <w:r w:rsidRPr="0009070D">
              <w:rPr>
                <w:rFonts w:hint="eastAsia"/>
                <w:color w:val="000000"/>
                <w:szCs w:val="21"/>
              </w:rPr>
              <w:t>专科</w:t>
            </w:r>
          </w:p>
        </w:tc>
        <w:tc>
          <w:tcPr>
            <w:tcW w:w="1464" w:type="pct"/>
          </w:tcPr>
          <w:p w:rsidR="00AE2D76" w:rsidRPr="0009070D" w:rsidRDefault="00AE2D76" w:rsidP="006F2AE4">
            <w:pPr>
              <w:jc w:val="center"/>
              <w:rPr>
                <w:color w:val="000000"/>
                <w:szCs w:val="21"/>
              </w:rPr>
            </w:pPr>
            <w:r w:rsidRPr="0009070D">
              <w:rPr>
                <w:rFonts w:hint="eastAsia"/>
                <w:szCs w:val="21"/>
              </w:rPr>
              <w:t>汽车维修与检测</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2050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8</w:t>
            </w:r>
          </w:p>
        </w:tc>
        <w:tc>
          <w:tcPr>
            <w:tcW w:w="815" w:type="pct"/>
          </w:tcPr>
          <w:p w:rsidR="00AE2D76" w:rsidRPr="0009070D" w:rsidRDefault="00AE2D76" w:rsidP="006F2AE4">
            <w:pPr>
              <w:jc w:val="center"/>
              <w:rPr>
                <w:color w:val="000000"/>
                <w:szCs w:val="21"/>
              </w:rPr>
            </w:pPr>
            <w:r w:rsidRPr="0009070D">
              <w:rPr>
                <w:rFonts w:hint="eastAsia"/>
                <w:color w:val="000000"/>
                <w:szCs w:val="21"/>
              </w:rPr>
              <w:t>专科</w:t>
            </w:r>
          </w:p>
        </w:tc>
        <w:tc>
          <w:tcPr>
            <w:tcW w:w="1464" w:type="pct"/>
          </w:tcPr>
          <w:p w:rsidR="00AE2D76" w:rsidRPr="0009070D" w:rsidRDefault="00AE2D76" w:rsidP="006F2AE4">
            <w:pPr>
              <w:jc w:val="center"/>
              <w:rPr>
                <w:szCs w:val="21"/>
              </w:rPr>
            </w:pPr>
            <w:r w:rsidRPr="0009070D">
              <w:rPr>
                <w:rFonts w:hint="eastAsia"/>
                <w:szCs w:val="21"/>
              </w:rPr>
              <w:t>数控技术应用</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2050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9</w:t>
            </w:r>
          </w:p>
        </w:tc>
        <w:tc>
          <w:tcPr>
            <w:tcW w:w="815" w:type="pct"/>
          </w:tcPr>
          <w:p w:rsidR="00AE2D76" w:rsidRPr="0009070D" w:rsidRDefault="00AE2D76" w:rsidP="006F2AE4">
            <w:pPr>
              <w:jc w:val="center"/>
              <w:rPr>
                <w:color w:val="000000"/>
                <w:szCs w:val="21"/>
              </w:rPr>
            </w:pPr>
            <w:r w:rsidRPr="0009070D">
              <w:rPr>
                <w:rFonts w:hint="eastAsia"/>
                <w:color w:val="000000"/>
                <w:szCs w:val="21"/>
              </w:rPr>
              <w:t>本科</w:t>
            </w:r>
          </w:p>
        </w:tc>
        <w:tc>
          <w:tcPr>
            <w:tcW w:w="1464" w:type="pct"/>
          </w:tcPr>
          <w:p w:rsidR="00AE2D76" w:rsidRPr="0009070D" w:rsidRDefault="00AE2D76" w:rsidP="006F2AE4">
            <w:pPr>
              <w:jc w:val="center"/>
              <w:rPr>
                <w:color w:val="000000"/>
                <w:szCs w:val="21"/>
              </w:rPr>
            </w:pPr>
            <w:r w:rsidRPr="0009070D">
              <w:rPr>
                <w:rFonts w:hint="eastAsia"/>
                <w:color w:val="000000"/>
                <w:szCs w:val="21"/>
              </w:rPr>
              <w:t>学前教育</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1850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10</w:t>
            </w:r>
          </w:p>
        </w:tc>
        <w:tc>
          <w:tcPr>
            <w:tcW w:w="815" w:type="pct"/>
          </w:tcPr>
          <w:p w:rsidR="00AE2D76" w:rsidRPr="0009070D" w:rsidRDefault="00AE2D76" w:rsidP="006F2AE4">
            <w:pPr>
              <w:jc w:val="center"/>
              <w:rPr>
                <w:color w:val="000000"/>
                <w:szCs w:val="21"/>
              </w:rPr>
            </w:pPr>
            <w:r w:rsidRPr="0009070D">
              <w:rPr>
                <w:rFonts w:hint="eastAsia"/>
                <w:color w:val="000000"/>
                <w:szCs w:val="21"/>
              </w:rPr>
              <w:t>本科</w:t>
            </w:r>
          </w:p>
        </w:tc>
        <w:tc>
          <w:tcPr>
            <w:tcW w:w="1464" w:type="pct"/>
          </w:tcPr>
          <w:p w:rsidR="00AE2D76" w:rsidRPr="0009070D" w:rsidRDefault="00AE2D76" w:rsidP="006F2AE4">
            <w:pPr>
              <w:jc w:val="center"/>
              <w:rPr>
                <w:color w:val="000000"/>
                <w:szCs w:val="21"/>
              </w:rPr>
            </w:pPr>
            <w:r w:rsidRPr="0009070D">
              <w:rPr>
                <w:rFonts w:hint="eastAsia"/>
                <w:color w:val="000000"/>
                <w:szCs w:val="21"/>
              </w:rPr>
              <w:t>护理学</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2050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11</w:t>
            </w:r>
          </w:p>
        </w:tc>
        <w:tc>
          <w:tcPr>
            <w:tcW w:w="815" w:type="pct"/>
          </w:tcPr>
          <w:p w:rsidR="00AE2D76" w:rsidRPr="0009070D" w:rsidRDefault="00AE2D76" w:rsidP="006F2AE4">
            <w:pPr>
              <w:jc w:val="center"/>
              <w:rPr>
                <w:color w:val="000000"/>
                <w:szCs w:val="21"/>
              </w:rPr>
            </w:pPr>
            <w:r w:rsidRPr="0009070D">
              <w:rPr>
                <w:rFonts w:hint="eastAsia"/>
                <w:color w:val="000000"/>
                <w:szCs w:val="21"/>
              </w:rPr>
              <w:t>本科</w:t>
            </w:r>
          </w:p>
        </w:tc>
        <w:tc>
          <w:tcPr>
            <w:tcW w:w="1464" w:type="pct"/>
          </w:tcPr>
          <w:p w:rsidR="00AE2D76" w:rsidRPr="0009070D" w:rsidRDefault="00AE2D76" w:rsidP="006F2AE4">
            <w:pPr>
              <w:jc w:val="center"/>
              <w:rPr>
                <w:color w:val="000000"/>
                <w:szCs w:val="21"/>
              </w:rPr>
            </w:pPr>
            <w:r w:rsidRPr="0009070D">
              <w:rPr>
                <w:rFonts w:hint="eastAsia"/>
                <w:color w:val="000000"/>
                <w:szCs w:val="21"/>
              </w:rPr>
              <w:t>会计学</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1850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12</w:t>
            </w:r>
          </w:p>
        </w:tc>
        <w:tc>
          <w:tcPr>
            <w:tcW w:w="815" w:type="pct"/>
          </w:tcPr>
          <w:p w:rsidR="00AE2D76" w:rsidRPr="0009070D" w:rsidRDefault="00AE2D76" w:rsidP="006F2AE4">
            <w:pPr>
              <w:jc w:val="center"/>
              <w:rPr>
                <w:color w:val="000000"/>
                <w:szCs w:val="21"/>
              </w:rPr>
            </w:pPr>
            <w:r w:rsidRPr="0009070D">
              <w:rPr>
                <w:rFonts w:hint="eastAsia"/>
                <w:color w:val="000000"/>
                <w:szCs w:val="21"/>
              </w:rPr>
              <w:t>本科</w:t>
            </w:r>
          </w:p>
        </w:tc>
        <w:tc>
          <w:tcPr>
            <w:tcW w:w="1464" w:type="pct"/>
          </w:tcPr>
          <w:p w:rsidR="00AE2D76" w:rsidRPr="0009070D" w:rsidRDefault="00AE2D76" w:rsidP="006F2AE4">
            <w:pPr>
              <w:jc w:val="center"/>
              <w:rPr>
                <w:color w:val="000000"/>
                <w:szCs w:val="21"/>
              </w:rPr>
            </w:pPr>
            <w:r w:rsidRPr="0009070D">
              <w:rPr>
                <w:rFonts w:hint="eastAsia"/>
                <w:color w:val="000000"/>
                <w:szCs w:val="21"/>
              </w:rPr>
              <w:t>旅游管理</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1850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13</w:t>
            </w:r>
          </w:p>
        </w:tc>
        <w:tc>
          <w:tcPr>
            <w:tcW w:w="815" w:type="pct"/>
          </w:tcPr>
          <w:p w:rsidR="00AE2D76" w:rsidRPr="0009070D" w:rsidRDefault="00AE2D76" w:rsidP="006F2AE4">
            <w:pPr>
              <w:jc w:val="center"/>
              <w:rPr>
                <w:color w:val="000000"/>
                <w:szCs w:val="21"/>
              </w:rPr>
            </w:pPr>
            <w:r w:rsidRPr="0009070D">
              <w:rPr>
                <w:rFonts w:hint="eastAsia"/>
                <w:color w:val="000000"/>
                <w:szCs w:val="21"/>
              </w:rPr>
              <w:t>本科</w:t>
            </w:r>
          </w:p>
        </w:tc>
        <w:tc>
          <w:tcPr>
            <w:tcW w:w="1464" w:type="pct"/>
          </w:tcPr>
          <w:p w:rsidR="00AE2D76" w:rsidRPr="0009070D" w:rsidRDefault="00AE2D76" w:rsidP="006F2AE4">
            <w:pPr>
              <w:jc w:val="center"/>
              <w:rPr>
                <w:color w:val="000000"/>
                <w:szCs w:val="21"/>
              </w:rPr>
            </w:pPr>
            <w:r w:rsidRPr="0009070D">
              <w:rPr>
                <w:rFonts w:hint="eastAsia"/>
                <w:szCs w:val="21"/>
              </w:rPr>
              <w:t>机械制造及自动化</w:t>
            </w:r>
          </w:p>
        </w:tc>
        <w:tc>
          <w:tcPr>
            <w:tcW w:w="491" w:type="pct"/>
          </w:tcPr>
          <w:p w:rsidR="00AE2D76" w:rsidRPr="0009070D" w:rsidRDefault="00AE2D76" w:rsidP="006F2AE4">
            <w:pPr>
              <w:jc w:val="center"/>
              <w:rPr>
                <w:color w:val="000000"/>
                <w:szCs w:val="21"/>
              </w:rPr>
            </w:pPr>
          </w:p>
        </w:tc>
        <w:tc>
          <w:tcPr>
            <w:tcW w:w="923" w:type="pct"/>
          </w:tcPr>
          <w:p w:rsidR="00AE2D76" w:rsidRPr="0009070D" w:rsidRDefault="00AE2D76" w:rsidP="006F2AE4">
            <w:pPr>
              <w:jc w:val="center"/>
              <w:rPr>
                <w:color w:val="000000"/>
                <w:szCs w:val="21"/>
              </w:rPr>
            </w:pPr>
            <w:r w:rsidRPr="0009070D">
              <w:rPr>
                <w:rFonts w:hint="eastAsia"/>
                <w:color w:val="000000"/>
                <w:szCs w:val="21"/>
              </w:rPr>
              <w:t>2050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58"/>
        </w:trPr>
        <w:tc>
          <w:tcPr>
            <w:tcW w:w="492" w:type="pct"/>
          </w:tcPr>
          <w:p w:rsidR="00AE2D76" w:rsidRPr="0009070D" w:rsidRDefault="00AE2D76" w:rsidP="006F2AE4">
            <w:pPr>
              <w:jc w:val="center"/>
              <w:rPr>
                <w:color w:val="000000"/>
                <w:szCs w:val="21"/>
              </w:rPr>
            </w:pPr>
            <w:r w:rsidRPr="0009070D">
              <w:rPr>
                <w:rFonts w:hint="eastAsia"/>
                <w:color w:val="000000"/>
                <w:szCs w:val="21"/>
              </w:rPr>
              <w:t>14</w:t>
            </w:r>
          </w:p>
        </w:tc>
        <w:tc>
          <w:tcPr>
            <w:tcW w:w="815" w:type="pct"/>
          </w:tcPr>
          <w:p w:rsidR="00AE2D76" w:rsidRPr="0009070D" w:rsidRDefault="00AE2D76" w:rsidP="006F2AE4">
            <w:pPr>
              <w:jc w:val="center"/>
              <w:rPr>
                <w:color w:val="000000"/>
                <w:szCs w:val="21"/>
              </w:rPr>
            </w:pPr>
            <w:r w:rsidRPr="0009070D">
              <w:rPr>
                <w:rFonts w:hint="eastAsia"/>
                <w:color w:val="000000"/>
                <w:szCs w:val="21"/>
              </w:rPr>
              <w:t>本科</w:t>
            </w:r>
          </w:p>
        </w:tc>
        <w:tc>
          <w:tcPr>
            <w:tcW w:w="1464" w:type="pct"/>
          </w:tcPr>
          <w:p w:rsidR="00AE2D76" w:rsidRPr="0009070D" w:rsidRDefault="00AE2D76" w:rsidP="006F2AE4">
            <w:pPr>
              <w:jc w:val="center"/>
              <w:rPr>
                <w:szCs w:val="21"/>
              </w:rPr>
            </w:pPr>
            <w:r w:rsidRPr="0009070D">
              <w:rPr>
                <w:rFonts w:hint="eastAsia"/>
                <w:szCs w:val="21"/>
              </w:rPr>
              <w:t>工程管理</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2050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r w:rsidR="00AE2D76" w:rsidRPr="0009070D" w:rsidTr="006F2AE4">
        <w:trPr>
          <w:trHeight w:val="377"/>
        </w:trPr>
        <w:tc>
          <w:tcPr>
            <w:tcW w:w="492" w:type="pct"/>
          </w:tcPr>
          <w:p w:rsidR="00AE2D76" w:rsidRPr="0009070D" w:rsidRDefault="00AE2D76" w:rsidP="006F2AE4">
            <w:pPr>
              <w:jc w:val="center"/>
              <w:rPr>
                <w:color w:val="000000"/>
                <w:szCs w:val="21"/>
              </w:rPr>
            </w:pPr>
            <w:r w:rsidRPr="0009070D">
              <w:rPr>
                <w:rFonts w:hint="eastAsia"/>
                <w:color w:val="000000"/>
                <w:szCs w:val="21"/>
              </w:rPr>
              <w:t>15</w:t>
            </w:r>
          </w:p>
        </w:tc>
        <w:tc>
          <w:tcPr>
            <w:tcW w:w="815" w:type="pct"/>
          </w:tcPr>
          <w:p w:rsidR="00AE2D76" w:rsidRPr="0009070D" w:rsidRDefault="00AE2D76" w:rsidP="006F2AE4">
            <w:pPr>
              <w:jc w:val="center"/>
              <w:rPr>
                <w:color w:val="000000"/>
                <w:szCs w:val="21"/>
              </w:rPr>
            </w:pPr>
            <w:r w:rsidRPr="0009070D">
              <w:rPr>
                <w:rFonts w:hint="eastAsia"/>
                <w:color w:val="000000"/>
                <w:szCs w:val="21"/>
              </w:rPr>
              <w:t>本科</w:t>
            </w:r>
          </w:p>
        </w:tc>
        <w:tc>
          <w:tcPr>
            <w:tcW w:w="1464" w:type="pct"/>
          </w:tcPr>
          <w:p w:rsidR="00AE2D76" w:rsidRPr="0009070D" w:rsidRDefault="00AE2D76" w:rsidP="006F2AE4">
            <w:pPr>
              <w:jc w:val="center"/>
              <w:rPr>
                <w:color w:val="000000"/>
                <w:szCs w:val="21"/>
              </w:rPr>
            </w:pPr>
            <w:r w:rsidRPr="0009070D">
              <w:rPr>
                <w:rFonts w:hint="eastAsia"/>
                <w:color w:val="000000"/>
                <w:szCs w:val="21"/>
              </w:rPr>
              <w:t>工商企业管理</w:t>
            </w:r>
          </w:p>
        </w:tc>
        <w:tc>
          <w:tcPr>
            <w:tcW w:w="491" w:type="pct"/>
          </w:tcPr>
          <w:p w:rsidR="00AE2D76" w:rsidRPr="0009070D" w:rsidRDefault="00AE2D76" w:rsidP="006F2AE4">
            <w:pPr>
              <w:jc w:val="center"/>
              <w:rPr>
                <w:color w:val="000000"/>
                <w:szCs w:val="21"/>
              </w:rPr>
            </w:pPr>
            <w:r w:rsidRPr="0009070D">
              <w:rPr>
                <w:rFonts w:hint="eastAsia"/>
                <w:color w:val="000000"/>
                <w:szCs w:val="21"/>
              </w:rPr>
              <w:t>2</w:t>
            </w:r>
          </w:p>
        </w:tc>
        <w:tc>
          <w:tcPr>
            <w:tcW w:w="923" w:type="pct"/>
          </w:tcPr>
          <w:p w:rsidR="00AE2D76" w:rsidRPr="0009070D" w:rsidRDefault="00AE2D76" w:rsidP="006F2AE4">
            <w:pPr>
              <w:jc w:val="center"/>
              <w:rPr>
                <w:color w:val="000000"/>
                <w:szCs w:val="21"/>
              </w:rPr>
            </w:pPr>
            <w:r w:rsidRPr="0009070D">
              <w:rPr>
                <w:rFonts w:hint="eastAsia"/>
                <w:color w:val="000000"/>
                <w:szCs w:val="21"/>
              </w:rPr>
              <w:t>1850</w:t>
            </w:r>
            <w:r w:rsidRPr="0009070D">
              <w:rPr>
                <w:rFonts w:hint="eastAsia"/>
                <w:color w:val="000000"/>
                <w:szCs w:val="21"/>
              </w:rPr>
              <w:t>元</w:t>
            </w:r>
            <w:r w:rsidRPr="0009070D">
              <w:rPr>
                <w:rFonts w:hint="eastAsia"/>
                <w:color w:val="000000"/>
                <w:szCs w:val="21"/>
              </w:rPr>
              <w:t>/</w:t>
            </w:r>
            <w:r w:rsidRPr="0009070D">
              <w:rPr>
                <w:rFonts w:hint="eastAsia"/>
                <w:color w:val="000000"/>
                <w:szCs w:val="21"/>
              </w:rPr>
              <w:t>年</w:t>
            </w:r>
          </w:p>
        </w:tc>
        <w:tc>
          <w:tcPr>
            <w:tcW w:w="815" w:type="pct"/>
          </w:tcPr>
          <w:p w:rsidR="00AE2D76" w:rsidRPr="0009070D" w:rsidRDefault="00AE2D76" w:rsidP="006F2AE4">
            <w:pPr>
              <w:jc w:val="center"/>
              <w:rPr>
                <w:color w:val="000000"/>
                <w:szCs w:val="21"/>
              </w:rPr>
            </w:pPr>
            <w:r w:rsidRPr="0009070D">
              <w:rPr>
                <w:rFonts w:hint="eastAsia"/>
                <w:color w:val="000000"/>
                <w:szCs w:val="21"/>
              </w:rPr>
              <w:t>业余</w:t>
            </w:r>
          </w:p>
        </w:tc>
      </w:tr>
    </w:tbl>
    <w:p w:rsidR="00AE2D76" w:rsidRPr="0009070D" w:rsidRDefault="006F2AE4" w:rsidP="00AE2D76">
      <w:pPr>
        <w:widowControl/>
        <w:jc w:val="left"/>
        <w:rPr>
          <w:szCs w:val="21"/>
        </w:rPr>
      </w:pPr>
      <w:r w:rsidRPr="0009070D">
        <w:rPr>
          <w:rFonts w:hint="eastAsia"/>
          <w:szCs w:val="21"/>
        </w:rPr>
        <w:t>（备注：以上办学专业、层次、形式及学制以四川省教育考试</w:t>
      </w:r>
      <w:proofErr w:type="gramStart"/>
      <w:r w:rsidRPr="0009070D">
        <w:rPr>
          <w:rFonts w:hint="eastAsia"/>
          <w:szCs w:val="21"/>
        </w:rPr>
        <w:t>院公布</w:t>
      </w:r>
      <w:proofErr w:type="gramEnd"/>
      <w:r w:rsidRPr="0009070D">
        <w:rPr>
          <w:rFonts w:hint="eastAsia"/>
          <w:szCs w:val="21"/>
        </w:rPr>
        <w:t>为准）</w:t>
      </w:r>
    </w:p>
    <w:p w:rsidR="00AE2D76" w:rsidRPr="0009070D" w:rsidRDefault="006F2AE4" w:rsidP="006F2AE4">
      <w:pPr>
        <w:widowControl/>
        <w:jc w:val="center"/>
        <w:rPr>
          <w:rFonts w:ascii="方正黑体简体" w:eastAsia="方正黑体简体"/>
          <w:szCs w:val="21"/>
        </w:rPr>
      </w:pPr>
      <w:r w:rsidRPr="0009070D">
        <w:rPr>
          <w:rFonts w:ascii="方正黑体简体" w:eastAsia="方正黑体简体" w:hint="eastAsia"/>
          <w:szCs w:val="21"/>
        </w:rPr>
        <w:t>成都大学高教自考办学单位一览表</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2168"/>
        <w:gridCol w:w="3083"/>
        <w:gridCol w:w="840"/>
        <w:gridCol w:w="2081"/>
      </w:tblGrid>
      <w:tr w:rsidR="006F2AE4" w:rsidRPr="0009070D" w:rsidTr="006F2AE4">
        <w:tc>
          <w:tcPr>
            <w:tcW w:w="302" w:type="pct"/>
            <w:shd w:val="clear" w:color="auto" w:fill="auto"/>
            <w:noWrap/>
            <w:vAlign w:val="center"/>
            <w:hideMark/>
          </w:tcPr>
          <w:p w:rsidR="006F2AE4" w:rsidRPr="0009070D" w:rsidRDefault="00AE2D76" w:rsidP="006F2AE4">
            <w:pPr>
              <w:widowControl/>
              <w:jc w:val="center"/>
              <w:rPr>
                <w:rFonts w:asciiTheme="majorEastAsia" w:eastAsiaTheme="majorEastAsia" w:hAnsiTheme="majorEastAsia" w:cs="宋体"/>
                <w:color w:val="000000"/>
                <w:kern w:val="0"/>
                <w:szCs w:val="21"/>
              </w:rPr>
            </w:pPr>
            <w:r w:rsidRPr="0009070D">
              <w:rPr>
                <w:szCs w:val="21"/>
              </w:rPr>
              <w:br w:type="page"/>
            </w:r>
            <w:r w:rsidR="006F2AE4" w:rsidRPr="0009070D">
              <w:rPr>
                <w:rFonts w:asciiTheme="majorEastAsia" w:eastAsiaTheme="majorEastAsia" w:hAnsiTheme="majorEastAsia" w:cs="宋体" w:hint="eastAsia"/>
                <w:color w:val="000000"/>
                <w:kern w:val="0"/>
                <w:szCs w:val="21"/>
              </w:rPr>
              <w:t>序号</w:t>
            </w:r>
          </w:p>
        </w:tc>
        <w:tc>
          <w:tcPr>
            <w:tcW w:w="124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b/>
                <w:bCs/>
                <w:color w:val="000000"/>
                <w:kern w:val="0"/>
                <w:szCs w:val="21"/>
              </w:rPr>
            </w:pPr>
            <w:r w:rsidRPr="0009070D">
              <w:rPr>
                <w:rFonts w:asciiTheme="majorEastAsia" w:eastAsiaTheme="majorEastAsia" w:hAnsiTheme="majorEastAsia" w:cs="宋体" w:hint="eastAsia"/>
                <w:b/>
                <w:bCs/>
                <w:color w:val="000000"/>
                <w:kern w:val="0"/>
                <w:szCs w:val="21"/>
              </w:rPr>
              <w:t>联合办学单位名称</w:t>
            </w:r>
          </w:p>
        </w:tc>
        <w:tc>
          <w:tcPr>
            <w:tcW w:w="177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b/>
                <w:bCs/>
                <w:color w:val="000000"/>
                <w:kern w:val="0"/>
                <w:szCs w:val="21"/>
              </w:rPr>
            </w:pPr>
            <w:r w:rsidRPr="0009070D">
              <w:rPr>
                <w:rFonts w:asciiTheme="majorEastAsia" w:eastAsiaTheme="majorEastAsia" w:hAnsiTheme="majorEastAsia" w:cs="宋体" w:hint="eastAsia"/>
                <w:b/>
                <w:bCs/>
                <w:color w:val="000000"/>
                <w:kern w:val="0"/>
                <w:szCs w:val="21"/>
              </w:rPr>
              <w:t>办学地址</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b/>
                <w:bCs/>
                <w:color w:val="000000"/>
                <w:kern w:val="0"/>
                <w:szCs w:val="21"/>
              </w:rPr>
            </w:pPr>
            <w:r w:rsidRPr="0009070D">
              <w:rPr>
                <w:rFonts w:asciiTheme="majorEastAsia" w:eastAsiaTheme="majorEastAsia" w:hAnsiTheme="majorEastAsia" w:cs="宋体" w:hint="eastAsia"/>
                <w:b/>
                <w:bCs/>
                <w:color w:val="000000"/>
                <w:kern w:val="0"/>
                <w:szCs w:val="21"/>
              </w:rPr>
              <w:t>招生层次</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b/>
                <w:bCs/>
                <w:color w:val="000000"/>
                <w:kern w:val="0"/>
                <w:szCs w:val="21"/>
              </w:rPr>
            </w:pPr>
            <w:r w:rsidRPr="0009070D">
              <w:rPr>
                <w:rFonts w:asciiTheme="majorEastAsia" w:eastAsiaTheme="majorEastAsia" w:hAnsiTheme="majorEastAsia" w:cs="宋体" w:hint="eastAsia"/>
                <w:b/>
                <w:bCs/>
                <w:color w:val="000000"/>
                <w:kern w:val="0"/>
                <w:szCs w:val="21"/>
              </w:rPr>
              <w:t>招生专业名称</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崇州市职业教育培训中心</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崇州市中南街615——1号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2</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蒲江县职业中专学校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蒲江县鹤山镇清江大道下段255号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3</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江油市职业中学校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四川省江油市诗城路西段219号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4</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四川省双流建设职业技术学校</w:t>
            </w:r>
          </w:p>
        </w:tc>
        <w:tc>
          <w:tcPr>
            <w:tcW w:w="1772"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四川省双流县九江镇通江</w:t>
            </w:r>
            <w:proofErr w:type="gramStart"/>
            <w:r w:rsidRPr="0009070D">
              <w:rPr>
                <w:rFonts w:asciiTheme="majorEastAsia" w:eastAsiaTheme="majorEastAsia" w:hAnsiTheme="majorEastAsia" w:cs="宋体" w:hint="eastAsia"/>
                <w:kern w:val="0"/>
                <w:szCs w:val="21"/>
              </w:rPr>
              <w:t>场镇文贸街</w:t>
            </w:r>
            <w:proofErr w:type="gramEnd"/>
            <w:r w:rsidRPr="0009070D">
              <w:rPr>
                <w:rFonts w:asciiTheme="majorEastAsia" w:eastAsiaTheme="majorEastAsia" w:hAnsiTheme="majorEastAsia" w:cs="宋体" w:hint="eastAsia"/>
                <w:kern w:val="0"/>
                <w:szCs w:val="21"/>
              </w:rPr>
              <w:t>20号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5</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四川省成都市青苏职业中专学校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成都市东坡北一路9号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6</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成都经济技术开发区职业技术学校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龙泉</w:t>
            </w:r>
            <w:proofErr w:type="gramStart"/>
            <w:r w:rsidRPr="0009070D">
              <w:rPr>
                <w:rFonts w:asciiTheme="majorEastAsia" w:eastAsiaTheme="majorEastAsia" w:hAnsiTheme="majorEastAsia" w:cs="宋体" w:hint="eastAsia"/>
                <w:color w:val="000000"/>
                <w:kern w:val="0"/>
                <w:szCs w:val="21"/>
              </w:rPr>
              <w:t>驿</w:t>
            </w:r>
            <w:proofErr w:type="gramEnd"/>
            <w:r w:rsidRPr="0009070D">
              <w:rPr>
                <w:rFonts w:asciiTheme="majorEastAsia" w:eastAsiaTheme="majorEastAsia" w:hAnsiTheme="majorEastAsia" w:cs="宋体" w:hint="eastAsia"/>
                <w:color w:val="000000"/>
                <w:kern w:val="0"/>
                <w:szCs w:val="21"/>
              </w:rPr>
              <w:t>区同安镇阳光城校园路</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电子商务</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旅游管理汽车维修与检测</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数控技术应用</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7</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雅安市职业高级中学</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雅安市雨城区康藏路685号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汽车维修与检测   </w:t>
            </w:r>
            <w:r w:rsidRPr="0009070D">
              <w:rPr>
                <w:rFonts w:asciiTheme="majorEastAsia" w:eastAsiaTheme="majorEastAsia" w:hAnsiTheme="majorEastAsia" w:cs="宋体" w:hint="eastAsia"/>
                <w:color w:val="000000"/>
                <w:kern w:val="0"/>
                <w:szCs w:val="21"/>
              </w:rPr>
              <w:lastRenderedPageBreak/>
              <w:t>数控技术应用</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lastRenderedPageBreak/>
              <w:t>8</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成都市洞子口职业高级中学校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成都市金牛区新泉路32号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9</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四川省宜宾市工业职业技术学校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四川省宜宾市翠屏区黄</w:t>
            </w:r>
            <w:proofErr w:type="gramStart"/>
            <w:r w:rsidRPr="0009070D">
              <w:rPr>
                <w:rFonts w:asciiTheme="majorEastAsia" w:eastAsiaTheme="majorEastAsia" w:hAnsiTheme="majorEastAsia" w:cs="宋体" w:hint="eastAsia"/>
                <w:color w:val="000000"/>
                <w:kern w:val="0"/>
                <w:szCs w:val="21"/>
              </w:rPr>
              <w:t>桷坪路</w:t>
            </w:r>
            <w:proofErr w:type="gramEnd"/>
            <w:r w:rsidRPr="0009070D">
              <w:rPr>
                <w:rFonts w:asciiTheme="majorEastAsia" w:eastAsiaTheme="majorEastAsia" w:hAnsiTheme="majorEastAsia" w:cs="宋体" w:hint="eastAsia"/>
                <w:color w:val="000000"/>
                <w:kern w:val="0"/>
                <w:szCs w:val="21"/>
              </w:rPr>
              <w:t>一段2号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10</w:t>
            </w:r>
          </w:p>
        </w:tc>
        <w:tc>
          <w:tcPr>
            <w:tcW w:w="1246" w:type="pct"/>
            <w:shd w:val="clear" w:color="auto" w:fill="auto"/>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成都汽车职业技术学校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成都龙泉</w:t>
            </w:r>
            <w:proofErr w:type="gramStart"/>
            <w:r w:rsidRPr="0009070D">
              <w:rPr>
                <w:rFonts w:asciiTheme="majorEastAsia" w:eastAsiaTheme="majorEastAsia" w:hAnsiTheme="majorEastAsia" w:cs="宋体" w:hint="eastAsia"/>
                <w:color w:val="000000"/>
                <w:kern w:val="0"/>
                <w:szCs w:val="21"/>
              </w:rPr>
              <w:t>驿</w:t>
            </w:r>
            <w:proofErr w:type="gramEnd"/>
            <w:r w:rsidRPr="0009070D">
              <w:rPr>
                <w:rFonts w:asciiTheme="majorEastAsia" w:eastAsiaTheme="majorEastAsia" w:hAnsiTheme="majorEastAsia" w:cs="宋体" w:hint="eastAsia"/>
                <w:color w:val="000000"/>
                <w:kern w:val="0"/>
                <w:szCs w:val="21"/>
              </w:rPr>
              <w:t>区龙泉镇向阳桥</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汽车维修与检测   数控技术应用</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11</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成都技师学院</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成都市郫县红光镇港通北三路1899号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12</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成都华大医药卫生学校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成都市锦江区</w:t>
            </w:r>
            <w:proofErr w:type="gramStart"/>
            <w:r w:rsidRPr="0009070D">
              <w:rPr>
                <w:rFonts w:asciiTheme="majorEastAsia" w:eastAsiaTheme="majorEastAsia" w:hAnsiTheme="majorEastAsia" w:cs="宋体" w:hint="eastAsia"/>
                <w:color w:val="000000"/>
                <w:kern w:val="0"/>
                <w:szCs w:val="21"/>
              </w:rPr>
              <w:t>琉璃场皇经</w:t>
            </w:r>
            <w:proofErr w:type="gramEnd"/>
            <w:r w:rsidRPr="0009070D">
              <w:rPr>
                <w:rFonts w:asciiTheme="majorEastAsia" w:eastAsiaTheme="majorEastAsia" w:hAnsiTheme="majorEastAsia" w:cs="宋体" w:hint="eastAsia"/>
                <w:color w:val="000000"/>
                <w:kern w:val="0"/>
                <w:szCs w:val="21"/>
              </w:rPr>
              <w:t>楼7号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专科 </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护理学</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药学</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13</w:t>
            </w:r>
          </w:p>
        </w:tc>
        <w:tc>
          <w:tcPr>
            <w:tcW w:w="1246" w:type="pct"/>
            <w:shd w:val="clear" w:color="auto" w:fill="auto"/>
            <w:vAlign w:val="center"/>
            <w:hideMark/>
          </w:tcPr>
          <w:p w:rsidR="006F2AE4" w:rsidRPr="0009070D" w:rsidRDefault="006F2AE4" w:rsidP="00204B20">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四川长江职业学院</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长江职业学院校园内（成洛大道）</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本科 </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14</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四川科技职业学院</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成都市高新西区团结镇学院路96号</w:t>
            </w:r>
          </w:p>
        </w:tc>
        <w:tc>
          <w:tcPr>
            <w:tcW w:w="483" w:type="pct"/>
            <w:shd w:val="clear" w:color="auto" w:fill="auto"/>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护理学</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药学</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w:t>
            </w:r>
            <w:r w:rsidR="00363F4D">
              <w:rPr>
                <w:rFonts w:asciiTheme="majorEastAsia" w:eastAsiaTheme="majorEastAsia" w:hAnsiTheme="majorEastAsia" w:cs="宋体" w:hint="eastAsia"/>
                <w:color w:val="000000"/>
                <w:kern w:val="0"/>
                <w:szCs w:val="21"/>
              </w:rPr>
              <w:t>5</w:t>
            </w:r>
          </w:p>
        </w:tc>
        <w:tc>
          <w:tcPr>
            <w:tcW w:w="1246" w:type="pct"/>
            <w:shd w:val="clear" w:color="auto" w:fill="auto"/>
            <w:vAlign w:val="center"/>
            <w:hideMark/>
          </w:tcPr>
          <w:p w:rsidR="006F2AE4" w:rsidRPr="0009070D" w:rsidRDefault="006F2AE4" w:rsidP="00204B20">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南充电子工业学校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南充市高坪区东顺路</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学前教育 </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 护理学  </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药学</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w:t>
            </w:r>
            <w:r w:rsidR="00363F4D">
              <w:rPr>
                <w:rFonts w:asciiTheme="majorEastAsia" w:eastAsiaTheme="majorEastAsia" w:hAnsiTheme="majorEastAsia" w:cs="宋体" w:hint="eastAsia"/>
                <w:color w:val="000000"/>
                <w:kern w:val="0"/>
                <w:szCs w:val="21"/>
              </w:rPr>
              <w:t>6</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四川大学锦城学院</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w:t>
            </w:r>
            <w:proofErr w:type="gramStart"/>
            <w:r w:rsidRPr="0009070D">
              <w:rPr>
                <w:rFonts w:asciiTheme="majorEastAsia" w:eastAsiaTheme="majorEastAsia" w:hAnsiTheme="majorEastAsia" w:cs="宋体" w:hint="eastAsia"/>
                <w:color w:val="000000"/>
                <w:kern w:val="0"/>
                <w:szCs w:val="21"/>
              </w:rPr>
              <w:t>高新西区西源大道</w:t>
            </w:r>
            <w:proofErr w:type="gramEnd"/>
            <w:r w:rsidRPr="0009070D">
              <w:rPr>
                <w:rFonts w:asciiTheme="majorEastAsia" w:eastAsiaTheme="majorEastAsia" w:hAnsiTheme="majorEastAsia" w:cs="宋体" w:hint="eastAsia"/>
                <w:color w:val="000000"/>
                <w:kern w:val="0"/>
                <w:szCs w:val="21"/>
              </w:rPr>
              <w:t>1号</w:t>
            </w:r>
          </w:p>
        </w:tc>
        <w:tc>
          <w:tcPr>
            <w:tcW w:w="483" w:type="pct"/>
            <w:shd w:val="clear" w:color="auto" w:fill="auto"/>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本科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w:t>
            </w:r>
            <w:r w:rsidR="00363F4D">
              <w:rPr>
                <w:rFonts w:asciiTheme="majorEastAsia" w:eastAsiaTheme="majorEastAsia" w:hAnsiTheme="majorEastAsia" w:cs="宋体" w:hint="eastAsia"/>
                <w:color w:val="000000"/>
                <w:kern w:val="0"/>
                <w:szCs w:val="21"/>
              </w:rPr>
              <w:t>7</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德阳通用电子科技学校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德阳市罗江县凤雏路418号</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护理学   </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1</w:t>
            </w:r>
            <w:r w:rsidR="00363F4D">
              <w:rPr>
                <w:rFonts w:asciiTheme="majorEastAsia" w:eastAsiaTheme="majorEastAsia" w:hAnsiTheme="majorEastAsia" w:cs="宋体" w:hint="eastAsia"/>
                <w:color w:val="000000"/>
                <w:kern w:val="0"/>
                <w:szCs w:val="21"/>
              </w:rPr>
              <w:t>8</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成都指南针职业技术学校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双流县黄水镇</w:t>
            </w:r>
          </w:p>
        </w:tc>
        <w:tc>
          <w:tcPr>
            <w:tcW w:w="483" w:type="pct"/>
            <w:shd w:val="clear" w:color="auto" w:fill="auto"/>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学前教育   </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护理学   </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药学</w:t>
            </w:r>
          </w:p>
        </w:tc>
      </w:tr>
      <w:tr w:rsidR="006F2AE4" w:rsidRPr="0009070D" w:rsidTr="006F2AE4">
        <w:tc>
          <w:tcPr>
            <w:tcW w:w="302" w:type="pct"/>
            <w:shd w:val="clear" w:color="auto" w:fill="auto"/>
            <w:noWrap/>
            <w:vAlign w:val="center"/>
            <w:hideMark/>
          </w:tcPr>
          <w:p w:rsidR="006F2AE4" w:rsidRPr="0009070D" w:rsidRDefault="00363F4D" w:rsidP="006F2AE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19</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西昌交通学校</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2B2B2B"/>
                <w:kern w:val="0"/>
                <w:szCs w:val="21"/>
              </w:rPr>
            </w:pPr>
            <w:r w:rsidRPr="0009070D">
              <w:rPr>
                <w:rFonts w:asciiTheme="majorEastAsia" w:eastAsiaTheme="majorEastAsia" w:hAnsiTheme="majorEastAsia" w:cs="宋体" w:hint="eastAsia"/>
                <w:color w:val="2B2B2B"/>
                <w:kern w:val="0"/>
                <w:szCs w:val="21"/>
              </w:rPr>
              <w:t>西昌市三岔口西路42号</w:t>
            </w:r>
          </w:p>
        </w:tc>
        <w:tc>
          <w:tcPr>
            <w:tcW w:w="483" w:type="pct"/>
            <w:shd w:val="clear" w:color="auto" w:fill="auto"/>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专科、本科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204B20">
        <w:trPr>
          <w:trHeight w:val="734"/>
        </w:trPr>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2</w:t>
            </w:r>
            <w:r w:rsidR="00363F4D">
              <w:rPr>
                <w:rFonts w:asciiTheme="majorEastAsia" w:eastAsiaTheme="majorEastAsia" w:hAnsiTheme="majorEastAsia" w:cs="宋体" w:hint="eastAsia"/>
                <w:color w:val="000000"/>
                <w:kern w:val="0"/>
                <w:szCs w:val="21"/>
              </w:rPr>
              <w:t>0</w:t>
            </w:r>
          </w:p>
        </w:tc>
        <w:tc>
          <w:tcPr>
            <w:tcW w:w="1246" w:type="pct"/>
            <w:shd w:val="clear" w:color="auto" w:fill="auto"/>
            <w:vAlign w:val="center"/>
            <w:hideMark/>
          </w:tcPr>
          <w:p w:rsidR="006F2AE4" w:rsidRPr="0009070D" w:rsidRDefault="006F2AE4" w:rsidP="00204B20">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成都中医药大学附属医院针灸学校</w:t>
            </w:r>
          </w:p>
        </w:tc>
        <w:tc>
          <w:tcPr>
            <w:tcW w:w="1772" w:type="pct"/>
            <w:shd w:val="clear" w:color="auto" w:fill="auto"/>
            <w:noWrap/>
            <w:vAlign w:val="center"/>
            <w:hideMark/>
          </w:tcPr>
          <w:p w:rsidR="00204B20" w:rsidRPr="0009070D" w:rsidRDefault="006F2AE4" w:rsidP="006F2AE4">
            <w:pPr>
              <w:widowControl/>
              <w:jc w:val="left"/>
              <w:rPr>
                <w:rFonts w:asciiTheme="majorEastAsia" w:eastAsiaTheme="majorEastAsia" w:hAnsiTheme="majorEastAsia" w:cs="宋体"/>
                <w:color w:val="2B2B2B"/>
                <w:kern w:val="0"/>
                <w:szCs w:val="21"/>
              </w:rPr>
            </w:pPr>
            <w:r w:rsidRPr="0009070D">
              <w:rPr>
                <w:rFonts w:asciiTheme="majorEastAsia" w:eastAsiaTheme="majorEastAsia" w:hAnsiTheme="majorEastAsia" w:cs="宋体" w:hint="eastAsia"/>
                <w:color w:val="2B2B2B"/>
                <w:kern w:val="0"/>
                <w:szCs w:val="21"/>
              </w:rPr>
              <w:t>成都市龙泉</w:t>
            </w:r>
            <w:proofErr w:type="gramStart"/>
            <w:r w:rsidRPr="0009070D">
              <w:rPr>
                <w:rFonts w:asciiTheme="majorEastAsia" w:eastAsiaTheme="majorEastAsia" w:hAnsiTheme="majorEastAsia" w:cs="宋体" w:hint="eastAsia"/>
                <w:color w:val="2B2B2B"/>
                <w:kern w:val="0"/>
                <w:szCs w:val="21"/>
              </w:rPr>
              <w:t>驿</w:t>
            </w:r>
            <w:proofErr w:type="gramEnd"/>
            <w:r w:rsidRPr="0009070D">
              <w:rPr>
                <w:rFonts w:asciiTheme="majorEastAsia" w:eastAsiaTheme="majorEastAsia" w:hAnsiTheme="majorEastAsia" w:cs="宋体" w:hint="eastAsia"/>
                <w:color w:val="2B2B2B"/>
                <w:kern w:val="0"/>
                <w:szCs w:val="21"/>
              </w:rPr>
              <w:t>区</w:t>
            </w:r>
          </w:p>
        </w:tc>
        <w:tc>
          <w:tcPr>
            <w:tcW w:w="483" w:type="pct"/>
            <w:shd w:val="clear" w:color="auto" w:fill="auto"/>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护理学 </w:t>
            </w:r>
          </w:p>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药学</w:t>
            </w:r>
          </w:p>
        </w:tc>
      </w:tr>
      <w:tr w:rsidR="00204B20" w:rsidRPr="0009070D" w:rsidTr="006F2AE4">
        <w:trPr>
          <w:trHeight w:val="444"/>
        </w:trPr>
        <w:tc>
          <w:tcPr>
            <w:tcW w:w="302" w:type="pct"/>
            <w:shd w:val="clear" w:color="auto" w:fill="auto"/>
            <w:noWrap/>
            <w:vAlign w:val="center"/>
            <w:hideMark/>
          </w:tcPr>
          <w:p w:rsidR="00204B20" w:rsidRPr="0009070D" w:rsidRDefault="00A21A7D" w:rsidP="006F2AE4">
            <w:pPr>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sidR="00363F4D">
              <w:rPr>
                <w:rFonts w:asciiTheme="majorEastAsia" w:eastAsiaTheme="majorEastAsia" w:hAnsiTheme="majorEastAsia" w:cs="宋体" w:hint="eastAsia"/>
                <w:color w:val="000000"/>
                <w:kern w:val="0"/>
                <w:szCs w:val="21"/>
              </w:rPr>
              <w:t>1</w:t>
            </w:r>
          </w:p>
        </w:tc>
        <w:tc>
          <w:tcPr>
            <w:tcW w:w="1246" w:type="pct"/>
            <w:shd w:val="clear" w:color="auto" w:fill="auto"/>
            <w:vAlign w:val="center"/>
            <w:hideMark/>
          </w:tcPr>
          <w:p w:rsidR="00204B20" w:rsidRPr="00A21A7D" w:rsidRDefault="00204B20" w:rsidP="00204B20">
            <w:pPr>
              <w:jc w:val="left"/>
              <w:rPr>
                <w:rFonts w:asciiTheme="majorEastAsia" w:eastAsiaTheme="majorEastAsia" w:hAnsiTheme="majorEastAsia" w:cs="宋体"/>
                <w:kern w:val="0"/>
                <w:szCs w:val="21"/>
              </w:rPr>
            </w:pPr>
            <w:r w:rsidRPr="00A21A7D">
              <w:rPr>
                <w:rFonts w:asciiTheme="majorEastAsia" w:eastAsiaTheme="majorEastAsia" w:hAnsiTheme="majorEastAsia" w:cs="宋体" w:hint="eastAsia"/>
                <w:kern w:val="0"/>
                <w:szCs w:val="21"/>
              </w:rPr>
              <w:t>南江县教师进修学校</w:t>
            </w:r>
          </w:p>
        </w:tc>
        <w:tc>
          <w:tcPr>
            <w:tcW w:w="1772" w:type="pct"/>
            <w:shd w:val="clear" w:color="auto" w:fill="auto"/>
            <w:noWrap/>
            <w:vAlign w:val="center"/>
            <w:hideMark/>
          </w:tcPr>
          <w:p w:rsidR="00204B20" w:rsidRPr="00047FD7" w:rsidRDefault="00047FD7" w:rsidP="006F2AE4">
            <w:pPr>
              <w:jc w:val="left"/>
              <w:rPr>
                <w:rFonts w:asciiTheme="majorEastAsia" w:eastAsiaTheme="majorEastAsia" w:hAnsiTheme="majorEastAsia" w:cs="宋体"/>
                <w:kern w:val="0"/>
                <w:szCs w:val="21"/>
              </w:rPr>
            </w:pPr>
            <w:r w:rsidRPr="00047FD7">
              <w:rPr>
                <w:rFonts w:asciiTheme="majorEastAsia" w:eastAsiaTheme="majorEastAsia" w:hAnsiTheme="majorEastAsia" w:cs="宋体" w:hint="eastAsia"/>
                <w:kern w:val="0"/>
                <w:szCs w:val="21"/>
              </w:rPr>
              <w:t>南江县南江镇红塔大道129号</w:t>
            </w:r>
          </w:p>
        </w:tc>
        <w:tc>
          <w:tcPr>
            <w:tcW w:w="483" w:type="pct"/>
            <w:shd w:val="clear" w:color="auto" w:fill="auto"/>
            <w:vAlign w:val="center"/>
            <w:hideMark/>
          </w:tcPr>
          <w:p w:rsidR="00204B20" w:rsidRPr="0009070D" w:rsidRDefault="00A21A7D" w:rsidP="006F2AE4">
            <w:pPr>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专科</w:t>
            </w:r>
          </w:p>
        </w:tc>
        <w:tc>
          <w:tcPr>
            <w:tcW w:w="1196" w:type="pct"/>
            <w:shd w:val="clear" w:color="auto" w:fill="auto"/>
            <w:noWrap/>
            <w:vAlign w:val="center"/>
            <w:hideMark/>
          </w:tcPr>
          <w:p w:rsidR="00204B20" w:rsidRPr="0009070D" w:rsidRDefault="00A21A7D" w:rsidP="006F2AE4">
            <w:pPr>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2</w:t>
            </w:r>
            <w:r w:rsidR="00363F4D">
              <w:rPr>
                <w:rFonts w:asciiTheme="majorEastAsia" w:eastAsiaTheme="majorEastAsia" w:hAnsiTheme="majorEastAsia" w:cs="宋体" w:hint="eastAsia"/>
                <w:color w:val="000000"/>
                <w:kern w:val="0"/>
                <w:szCs w:val="21"/>
              </w:rPr>
              <w:t>2</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成都大学师范学院</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成都市十陵镇成都大学内</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本科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学前教育</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2</w:t>
            </w:r>
            <w:r w:rsidR="00363F4D">
              <w:rPr>
                <w:rFonts w:asciiTheme="majorEastAsia" w:eastAsiaTheme="majorEastAsia" w:hAnsiTheme="majorEastAsia" w:cs="宋体" w:hint="eastAsia"/>
                <w:color w:val="000000"/>
                <w:kern w:val="0"/>
                <w:szCs w:val="21"/>
              </w:rPr>
              <w:t>3</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成都大学建筑与土木工程学院</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成都市十陵镇成都大学内</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本科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工程管理</w:t>
            </w:r>
          </w:p>
        </w:tc>
      </w:tr>
      <w:tr w:rsidR="006F2AE4" w:rsidRPr="0009070D" w:rsidTr="006F2AE4">
        <w:tc>
          <w:tcPr>
            <w:tcW w:w="302"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2</w:t>
            </w:r>
            <w:r w:rsidR="00363F4D">
              <w:rPr>
                <w:rFonts w:asciiTheme="majorEastAsia" w:eastAsiaTheme="majorEastAsia" w:hAnsiTheme="majorEastAsia" w:cs="宋体" w:hint="eastAsia"/>
                <w:color w:val="000000"/>
                <w:kern w:val="0"/>
                <w:szCs w:val="21"/>
              </w:rPr>
              <w:t>4</w:t>
            </w:r>
          </w:p>
        </w:tc>
        <w:tc>
          <w:tcPr>
            <w:tcW w:w="1246"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kern w:val="0"/>
                <w:szCs w:val="21"/>
              </w:rPr>
            </w:pPr>
            <w:r w:rsidRPr="0009070D">
              <w:rPr>
                <w:rFonts w:asciiTheme="majorEastAsia" w:eastAsiaTheme="majorEastAsia" w:hAnsiTheme="majorEastAsia" w:cs="宋体" w:hint="eastAsia"/>
                <w:kern w:val="0"/>
                <w:szCs w:val="21"/>
              </w:rPr>
              <w:t>成都大学医学院</w:t>
            </w:r>
          </w:p>
        </w:tc>
        <w:tc>
          <w:tcPr>
            <w:tcW w:w="1772" w:type="pct"/>
            <w:shd w:val="clear" w:color="auto" w:fill="auto"/>
            <w:noWrap/>
            <w:vAlign w:val="center"/>
            <w:hideMark/>
          </w:tcPr>
          <w:p w:rsidR="006F2AE4" w:rsidRPr="0009070D" w:rsidRDefault="006F2AE4" w:rsidP="006F2AE4">
            <w:pPr>
              <w:widowControl/>
              <w:jc w:val="left"/>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成都市十陵镇成都大学内</w:t>
            </w:r>
          </w:p>
        </w:tc>
        <w:tc>
          <w:tcPr>
            <w:tcW w:w="483"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本科</w:t>
            </w:r>
          </w:p>
        </w:tc>
        <w:tc>
          <w:tcPr>
            <w:tcW w:w="1196" w:type="pct"/>
            <w:shd w:val="clear" w:color="auto" w:fill="auto"/>
            <w:noWrap/>
            <w:vAlign w:val="center"/>
            <w:hideMark/>
          </w:tcPr>
          <w:p w:rsidR="006F2AE4" w:rsidRPr="0009070D" w:rsidRDefault="006F2AE4" w:rsidP="006F2AE4">
            <w:pPr>
              <w:widowControl/>
              <w:jc w:val="center"/>
              <w:rPr>
                <w:rFonts w:asciiTheme="majorEastAsia" w:eastAsiaTheme="majorEastAsia" w:hAnsiTheme="majorEastAsia" w:cs="宋体"/>
                <w:color w:val="000000"/>
                <w:kern w:val="0"/>
                <w:szCs w:val="21"/>
              </w:rPr>
            </w:pPr>
            <w:r w:rsidRPr="0009070D">
              <w:rPr>
                <w:rFonts w:asciiTheme="majorEastAsia" w:eastAsiaTheme="majorEastAsia" w:hAnsiTheme="majorEastAsia" w:cs="宋体" w:hint="eastAsia"/>
                <w:color w:val="000000"/>
                <w:kern w:val="0"/>
                <w:szCs w:val="21"/>
              </w:rPr>
              <w:t xml:space="preserve">护理学   </w:t>
            </w:r>
          </w:p>
        </w:tc>
      </w:tr>
    </w:tbl>
    <w:p w:rsidR="00AE2D76" w:rsidRPr="0009070D" w:rsidRDefault="00AE2D76">
      <w:pPr>
        <w:widowControl/>
        <w:jc w:val="left"/>
        <w:rPr>
          <w:szCs w:val="21"/>
        </w:rPr>
      </w:pPr>
    </w:p>
    <w:sectPr w:rsidR="00AE2D76" w:rsidRPr="0009070D" w:rsidSect="009B1E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2F" w:rsidRDefault="00AC122F" w:rsidP="0009070D">
      <w:r>
        <w:separator/>
      </w:r>
    </w:p>
  </w:endnote>
  <w:endnote w:type="continuationSeparator" w:id="0">
    <w:p w:rsidR="00AC122F" w:rsidRDefault="00AC122F" w:rsidP="00090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altName w:val="Arial Unicode MS"/>
    <w:charset w:val="86"/>
    <w:family w:val="script"/>
    <w:pitch w:val="fixed"/>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2F" w:rsidRDefault="00AC122F" w:rsidP="0009070D">
      <w:r>
        <w:separator/>
      </w:r>
    </w:p>
  </w:footnote>
  <w:footnote w:type="continuationSeparator" w:id="0">
    <w:p w:rsidR="00AC122F" w:rsidRDefault="00AC122F" w:rsidP="00090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D76"/>
    <w:rsid w:val="00047FD7"/>
    <w:rsid w:val="0009070D"/>
    <w:rsid w:val="00106833"/>
    <w:rsid w:val="0017010E"/>
    <w:rsid w:val="001E2E93"/>
    <w:rsid w:val="00204B20"/>
    <w:rsid w:val="002B75DC"/>
    <w:rsid w:val="00307CE5"/>
    <w:rsid w:val="00330948"/>
    <w:rsid w:val="003365EC"/>
    <w:rsid w:val="00363F4D"/>
    <w:rsid w:val="003F3579"/>
    <w:rsid w:val="004C05BC"/>
    <w:rsid w:val="004C2A71"/>
    <w:rsid w:val="00571094"/>
    <w:rsid w:val="005A6B00"/>
    <w:rsid w:val="006012F5"/>
    <w:rsid w:val="0063778E"/>
    <w:rsid w:val="006D2480"/>
    <w:rsid w:val="006F2AE4"/>
    <w:rsid w:val="0074548B"/>
    <w:rsid w:val="00757F09"/>
    <w:rsid w:val="008406B9"/>
    <w:rsid w:val="00896C76"/>
    <w:rsid w:val="009B1E46"/>
    <w:rsid w:val="00A21A7D"/>
    <w:rsid w:val="00A440C2"/>
    <w:rsid w:val="00A847AA"/>
    <w:rsid w:val="00AC122F"/>
    <w:rsid w:val="00AE2D76"/>
    <w:rsid w:val="00B44F5B"/>
    <w:rsid w:val="00B51995"/>
    <w:rsid w:val="00C85FC9"/>
    <w:rsid w:val="00CE5307"/>
    <w:rsid w:val="00F72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70D"/>
    <w:rPr>
      <w:sz w:val="18"/>
      <w:szCs w:val="18"/>
    </w:rPr>
  </w:style>
  <w:style w:type="paragraph" w:styleId="a4">
    <w:name w:val="footer"/>
    <w:basedOn w:val="a"/>
    <w:link w:val="Char0"/>
    <w:uiPriority w:val="99"/>
    <w:semiHidden/>
    <w:unhideWhenUsed/>
    <w:rsid w:val="000907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70D"/>
    <w:rPr>
      <w:sz w:val="18"/>
      <w:szCs w:val="18"/>
    </w:rPr>
  </w:style>
  <w:style w:type="paragraph" w:styleId="a5">
    <w:name w:val="Normal (Web)"/>
    <w:basedOn w:val="a"/>
    <w:uiPriority w:val="99"/>
    <w:unhideWhenUsed/>
    <w:rsid w:val="0074548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330948"/>
    <w:pPr>
      <w:ind w:firstLineChars="200" w:firstLine="420"/>
    </w:pPr>
  </w:style>
</w:styles>
</file>

<file path=word/webSettings.xml><?xml version="1.0" encoding="utf-8"?>
<w:webSettings xmlns:r="http://schemas.openxmlformats.org/officeDocument/2006/relationships" xmlns:w="http://schemas.openxmlformats.org/wordprocessingml/2006/main">
  <w:divs>
    <w:div w:id="1122921347">
      <w:bodyDiv w:val="1"/>
      <w:marLeft w:val="0"/>
      <w:marRight w:val="0"/>
      <w:marTop w:val="0"/>
      <w:marBottom w:val="0"/>
      <w:divBdr>
        <w:top w:val="none" w:sz="0" w:space="0" w:color="auto"/>
        <w:left w:val="none" w:sz="0" w:space="0" w:color="auto"/>
        <w:bottom w:val="none" w:sz="0" w:space="0" w:color="auto"/>
        <w:right w:val="none" w:sz="0" w:space="0" w:color="auto"/>
      </w:divBdr>
    </w:div>
    <w:div w:id="18844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18</cp:revision>
  <dcterms:created xsi:type="dcterms:W3CDTF">2017-06-07T03:50:00Z</dcterms:created>
  <dcterms:modified xsi:type="dcterms:W3CDTF">2017-06-29T02:55:00Z</dcterms:modified>
</cp:coreProperties>
</file>